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83C9C" w14:textId="2B1C48E2" w:rsidR="008719A1" w:rsidRPr="00C02F63" w:rsidRDefault="00ED0D00" w:rsidP="00ED0D00">
      <w:pPr>
        <w:jc w:val="right"/>
        <w:rPr>
          <w:b/>
          <w:bCs/>
        </w:rPr>
      </w:pPr>
      <w:bookmarkStart w:id="0" w:name="_GoBack"/>
      <w:bookmarkEnd w:id="0"/>
      <w:r w:rsidRPr="00C02F63">
        <w:rPr>
          <w:b/>
          <w:bCs/>
        </w:rPr>
        <w:t>III.</w:t>
      </w:r>
    </w:p>
    <w:p w14:paraId="2969DBD2" w14:textId="56B52569" w:rsidR="00EA6347" w:rsidRPr="00C02F63" w:rsidRDefault="00ED0D00" w:rsidP="00EA6347">
      <w:pPr>
        <w:tabs>
          <w:tab w:val="left" w:pos="142"/>
        </w:tabs>
        <w:jc w:val="center"/>
      </w:pPr>
      <w:r w:rsidRPr="00C02F63">
        <w:t>N</w:t>
      </w:r>
      <w:r w:rsidR="00EA6347" w:rsidRPr="00C02F63">
        <w:t xml:space="preserve"> á v r h</w:t>
      </w:r>
    </w:p>
    <w:p w14:paraId="5D22DC8E" w14:textId="77777777" w:rsidR="00EA6347" w:rsidRPr="00C02F63" w:rsidRDefault="00EA6347" w:rsidP="00EA6347">
      <w:pPr>
        <w:autoSpaceDE w:val="0"/>
        <w:autoSpaceDN w:val="0"/>
        <w:adjustRightInd w:val="0"/>
        <w:jc w:val="center"/>
        <w:rPr>
          <w:rFonts w:eastAsia="Calibri"/>
          <w:b/>
          <w:bCs/>
          <w:lang w:eastAsia="en-US"/>
        </w:rPr>
      </w:pPr>
    </w:p>
    <w:p w14:paraId="1D74288D" w14:textId="77777777" w:rsidR="00EA6347" w:rsidRPr="00C02F63" w:rsidRDefault="00EA6347" w:rsidP="00EA6347">
      <w:pPr>
        <w:autoSpaceDE w:val="0"/>
        <w:autoSpaceDN w:val="0"/>
        <w:adjustRightInd w:val="0"/>
        <w:jc w:val="center"/>
        <w:rPr>
          <w:rFonts w:eastAsia="Calibri"/>
          <w:b/>
          <w:bCs/>
          <w:lang w:eastAsia="en-US"/>
        </w:rPr>
      </w:pPr>
      <w:r w:rsidRPr="00C02F63">
        <w:rPr>
          <w:rFonts w:eastAsia="Calibri"/>
          <w:b/>
          <w:bCs/>
          <w:lang w:eastAsia="en-US"/>
        </w:rPr>
        <w:t>ZÁKON</w:t>
      </w:r>
    </w:p>
    <w:p w14:paraId="0C447175" w14:textId="77777777" w:rsidR="00EA6347" w:rsidRPr="00C02F63" w:rsidRDefault="00EA6347" w:rsidP="00EA6347">
      <w:pPr>
        <w:autoSpaceDE w:val="0"/>
        <w:autoSpaceDN w:val="0"/>
        <w:adjustRightInd w:val="0"/>
        <w:jc w:val="center"/>
        <w:rPr>
          <w:rFonts w:eastAsia="Calibri"/>
          <w:b/>
          <w:bCs/>
          <w:lang w:eastAsia="en-US"/>
        </w:rPr>
      </w:pPr>
    </w:p>
    <w:p w14:paraId="38C14CE0" w14:textId="568FBA81" w:rsidR="00EA6347" w:rsidRPr="00C02F63" w:rsidRDefault="00EA6347" w:rsidP="00EA6347">
      <w:pPr>
        <w:autoSpaceDE w:val="0"/>
        <w:autoSpaceDN w:val="0"/>
        <w:adjustRightInd w:val="0"/>
        <w:jc w:val="center"/>
        <w:rPr>
          <w:rFonts w:eastAsia="Calibri"/>
          <w:lang w:eastAsia="en-US"/>
        </w:rPr>
      </w:pPr>
      <w:r w:rsidRPr="00C02F63">
        <w:rPr>
          <w:rFonts w:eastAsia="Calibri"/>
          <w:lang w:eastAsia="en-US"/>
        </w:rPr>
        <w:t>ze dne ….…….……. 202</w:t>
      </w:r>
      <w:r w:rsidR="00832227">
        <w:rPr>
          <w:rFonts w:eastAsia="Calibri"/>
          <w:lang w:eastAsia="en-US"/>
        </w:rPr>
        <w:t>4</w:t>
      </w:r>
      <w:r w:rsidRPr="00C02F63">
        <w:rPr>
          <w:rFonts w:eastAsia="Calibri"/>
          <w:lang w:eastAsia="en-US"/>
        </w:rPr>
        <w:t>,</w:t>
      </w:r>
    </w:p>
    <w:p w14:paraId="6AAF1021" w14:textId="77777777" w:rsidR="00EA6347" w:rsidRPr="00C02F63" w:rsidRDefault="00EA6347" w:rsidP="00EA6347">
      <w:pPr>
        <w:autoSpaceDE w:val="0"/>
        <w:autoSpaceDN w:val="0"/>
        <w:adjustRightInd w:val="0"/>
        <w:jc w:val="center"/>
        <w:rPr>
          <w:rFonts w:eastAsia="Calibri"/>
          <w:lang w:eastAsia="en-US"/>
        </w:rPr>
      </w:pPr>
    </w:p>
    <w:p w14:paraId="590AAB43" w14:textId="77777777" w:rsidR="00EA6347" w:rsidRPr="00C02F63" w:rsidRDefault="00EA6347" w:rsidP="00EA6347">
      <w:pPr>
        <w:jc w:val="center"/>
        <w:rPr>
          <w:b/>
        </w:rPr>
      </w:pPr>
      <w:r w:rsidRPr="00C02F63">
        <w:rPr>
          <w:b/>
        </w:rPr>
        <w:t>kterým se mění zákon č. 65/2022 Sb., o některých opatřeních v souvislosti s ozbrojeným konfliktem na území Ukrajiny vyvolaným invazí vojsk Ruské federace,</w:t>
      </w:r>
      <w:r w:rsidRPr="00C02F63">
        <w:t xml:space="preserve"> </w:t>
      </w:r>
      <w:r w:rsidRPr="00C02F63">
        <w:rPr>
          <w:b/>
        </w:rPr>
        <w:t>ve znění pozdějších předpisů, a další související zákony</w:t>
      </w:r>
    </w:p>
    <w:p w14:paraId="09590B0D" w14:textId="77777777" w:rsidR="00EA6347" w:rsidRPr="00C02F63" w:rsidRDefault="00EA6347" w:rsidP="00EA6347">
      <w:pPr>
        <w:jc w:val="center"/>
        <w:rPr>
          <w:b/>
        </w:rPr>
      </w:pPr>
    </w:p>
    <w:p w14:paraId="38099FCE" w14:textId="77777777" w:rsidR="00EA6347" w:rsidRPr="00C02F63" w:rsidRDefault="00EA6347" w:rsidP="00EA6347">
      <w:pPr>
        <w:keepNext/>
        <w:keepLines/>
        <w:ind w:firstLine="709"/>
        <w:outlineLvl w:val="1"/>
        <w:rPr>
          <w:rFonts w:eastAsia="Calibri"/>
          <w:lang w:eastAsia="en-US"/>
        </w:rPr>
      </w:pPr>
      <w:r w:rsidRPr="00C02F63">
        <w:rPr>
          <w:rFonts w:eastAsia="Calibri"/>
          <w:lang w:eastAsia="en-US"/>
        </w:rPr>
        <w:t>Parlament se usnesl na tomto zákoně České republiky:</w:t>
      </w:r>
    </w:p>
    <w:p w14:paraId="64447082" w14:textId="68D743F1" w:rsidR="00EA6347" w:rsidRPr="00C02F63" w:rsidRDefault="00EA6347" w:rsidP="00EA6347">
      <w:pPr>
        <w:keepNext/>
        <w:keepLines/>
        <w:ind w:firstLine="709"/>
        <w:outlineLvl w:val="1"/>
        <w:rPr>
          <w:rFonts w:eastAsia="Calibri"/>
          <w:lang w:eastAsia="en-US"/>
        </w:rPr>
      </w:pPr>
    </w:p>
    <w:p w14:paraId="25566E76" w14:textId="77777777" w:rsidR="007C2224" w:rsidRPr="00C02F63" w:rsidRDefault="007C2224" w:rsidP="00EA6347">
      <w:pPr>
        <w:keepNext/>
        <w:keepLines/>
        <w:ind w:firstLine="709"/>
        <w:outlineLvl w:val="1"/>
        <w:rPr>
          <w:rFonts w:eastAsia="Calibri"/>
          <w:lang w:eastAsia="en-US"/>
        </w:rPr>
      </w:pPr>
    </w:p>
    <w:p w14:paraId="309D20CA" w14:textId="77777777" w:rsidR="00EA6347" w:rsidRPr="00C02F63" w:rsidRDefault="00EA6347" w:rsidP="007C2224">
      <w:pPr>
        <w:spacing w:after="120"/>
        <w:jc w:val="center"/>
      </w:pPr>
      <w:r w:rsidRPr="00C02F63">
        <w:t>ČÁST PRVNÍ</w:t>
      </w:r>
    </w:p>
    <w:p w14:paraId="6C4F1FC4" w14:textId="77777777" w:rsidR="00EA6347" w:rsidRPr="00C02F63" w:rsidRDefault="00EA6347" w:rsidP="00EA6347">
      <w:pPr>
        <w:jc w:val="center"/>
        <w:rPr>
          <w:b/>
        </w:rPr>
      </w:pPr>
      <w:r w:rsidRPr="00C02F63">
        <w:rPr>
          <w:b/>
        </w:rPr>
        <w:t>Změna zákona o některých opatřeních v souvislosti s ozbrojeným konfliktem na území Ukrajiny vyvolaným invazí vojsk Ruské federace</w:t>
      </w:r>
    </w:p>
    <w:p w14:paraId="328287F5" w14:textId="77777777" w:rsidR="00EA6347" w:rsidRPr="00C02F63" w:rsidRDefault="00EA6347" w:rsidP="00EA6347">
      <w:pPr>
        <w:jc w:val="center"/>
        <w:rPr>
          <w:b/>
        </w:rPr>
      </w:pPr>
    </w:p>
    <w:p w14:paraId="54A68F41" w14:textId="77777777" w:rsidR="00EA6347" w:rsidRPr="00C02F63" w:rsidRDefault="00EA6347" w:rsidP="007C2224">
      <w:pPr>
        <w:spacing w:after="120"/>
        <w:jc w:val="center"/>
      </w:pPr>
      <w:r w:rsidRPr="00C02F63">
        <w:t>Čl. I</w:t>
      </w:r>
    </w:p>
    <w:p w14:paraId="6DA5E3D5" w14:textId="3D68394C" w:rsidR="00EA6347" w:rsidRPr="00C02F63" w:rsidRDefault="00EA6347" w:rsidP="00EA6347">
      <w:pPr>
        <w:ind w:firstLine="708"/>
        <w:jc w:val="both"/>
        <w:rPr>
          <w:bCs/>
        </w:rPr>
      </w:pPr>
      <w:r w:rsidRPr="00C02F63">
        <w:rPr>
          <w:bCs/>
        </w:rPr>
        <w:t>Zákon č. 65/2022 Sb., o některých opatřeních v souvislosti s ozbrojeným konfliktem na</w:t>
      </w:r>
      <w:r w:rsidR="000B796B" w:rsidRPr="00C02F63">
        <w:rPr>
          <w:bCs/>
        </w:rPr>
        <w:t> </w:t>
      </w:r>
      <w:r w:rsidRPr="00C02F63">
        <w:rPr>
          <w:bCs/>
        </w:rPr>
        <w:t>území Ukrajiny vyvolaným invazí vojsk Ruské federace, ve znění zákona č. 175/2022 Sb.</w:t>
      </w:r>
      <w:r w:rsidR="000B796B" w:rsidRPr="00C02F63">
        <w:rPr>
          <w:bCs/>
        </w:rPr>
        <w:t>,</w:t>
      </w:r>
      <w:r w:rsidRPr="00C02F63">
        <w:rPr>
          <w:bCs/>
        </w:rPr>
        <w:t xml:space="preserve"> zákona č. 198/2022 Sb.</w:t>
      </w:r>
      <w:r w:rsidR="000B796B" w:rsidRPr="00C02F63">
        <w:rPr>
          <w:bCs/>
        </w:rPr>
        <w:t>, zákona č. 20/2023 Sb., zákona č. 75/2023 Sb.</w:t>
      </w:r>
      <w:r w:rsidR="00A34FFC">
        <w:rPr>
          <w:bCs/>
        </w:rPr>
        <w:t>,</w:t>
      </w:r>
      <w:r w:rsidR="000B796B" w:rsidRPr="00C02F63">
        <w:rPr>
          <w:bCs/>
        </w:rPr>
        <w:t xml:space="preserve"> zákona č. 173/2023 Sb.</w:t>
      </w:r>
      <w:r w:rsidR="00A34FFC">
        <w:rPr>
          <w:bCs/>
        </w:rPr>
        <w:t xml:space="preserve"> a zákona č. 454/2023 Sb.</w:t>
      </w:r>
      <w:r w:rsidRPr="00C02F63">
        <w:rPr>
          <w:bCs/>
        </w:rPr>
        <w:t>, se mění takto:</w:t>
      </w:r>
    </w:p>
    <w:p w14:paraId="102264C2" w14:textId="77777777" w:rsidR="00EA6347" w:rsidRPr="00C02F63" w:rsidRDefault="00EA6347" w:rsidP="00EA6347">
      <w:pPr>
        <w:ind w:firstLine="708"/>
        <w:jc w:val="both"/>
        <w:rPr>
          <w:bCs/>
        </w:rPr>
      </w:pPr>
    </w:p>
    <w:p w14:paraId="12801C0E" w14:textId="6D34E60A" w:rsidR="00EA6347" w:rsidRPr="00C02F63" w:rsidRDefault="00EA6347" w:rsidP="003F0928">
      <w:pPr>
        <w:pStyle w:val="Odstavecseseznamem"/>
        <w:numPr>
          <w:ilvl w:val="0"/>
          <w:numId w:val="2"/>
        </w:numPr>
        <w:spacing w:after="240"/>
        <w:ind w:left="567" w:hanging="425"/>
        <w:contextualSpacing w:val="0"/>
        <w:jc w:val="both"/>
      </w:pPr>
      <w:r w:rsidRPr="00C02F63">
        <w:t xml:space="preserve">V § 1 odst. 1 </w:t>
      </w:r>
      <w:r w:rsidR="009807C8" w:rsidRPr="00C02F63">
        <w:t xml:space="preserve">písm. a) </w:t>
      </w:r>
      <w:r w:rsidRPr="00C02F63">
        <w:t>s</w:t>
      </w:r>
      <w:r w:rsidR="009807C8" w:rsidRPr="00C02F63">
        <w:t>e </w:t>
      </w:r>
      <w:r w:rsidR="00832227">
        <w:t xml:space="preserve">za </w:t>
      </w:r>
      <w:r w:rsidR="009807C8" w:rsidRPr="00C02F63">
        <w:t xml:space="preserve">slova </w:t>
      </w:r>
      <w:r w:rsidR="00832227">
        <w:t>„</w:t>
      </w:r>
      <w:r w:rsidR="00832227" w:rsidRPr="00581480">
        <w:rPr>
          <w:bCs/>
        </w:rPr>
        <w:t>prodloužení dočasné ochrany</w:t>
      </w:r>
      <w:r w:rsidR="00832227">
        <w:rPr>
          <w:bCs/>
        </w:rPr>
        <w:t>“ vkládají</w:t>
      </w:r>
      <w:r w:rsidR="009807C8" w:rsidRPr="00C02F63">
        <w:t xml:space="preserve"> slov</w:t>
      </w:r>
      <w:r w:rsidR="00832227">
        <w:t>a</w:t>
      </w:r>
      <w:r w:rsidR="009807C8" w:rsidRPr="00C02F63">
        <w:t xml:space="preserve"> „</w:t>
      </w:r>
      <w:r w:rsidR="00832227" w:rsidRPr="00832227">
        <w:rPr>
          <w:bCs/>
        </w:rPr>
        <w:t>nebo o</w:t>
      </w:r>
      <w:r w:rsidR="001C3579">
        <w:rPr>
          <w:bCs/>
        </w:rPr>
        <w:t> </w:t>
      </w:r>
      <w:r w:rsidR="00832227" w:rsidRPr="00832227">
        <w:rPr>
          <w:bCs/>
        </w:rPr>
        <w:t>jejím novém zavedení a</w:t>
      </w:r>
      <w:r w:rsidR="009807C8" w:rsidRPr="00C02F63">
        <w:t>“.</w:t>
      </w:r>
      <w:r w:rsidRPr="00C02F63">
        <w:t xml:space="preserve"> </w:t>
      </w:r>
    </w:p>
    <w:p w14:paraId="7DC1B879" w14:textId="77777777" w:rsidR="00D61830" w:rsidRDefault="00EA6347" w:rsidP="00D61830">
      <w:pPr>
        <w:pStyle w:val="Odstavecseseznamem"/>
        <w:numPr>
          <w:ilvl w:val="0"/>
          <w:numId w:val="2"/>
        </w:numPr>
        <w:spacing w:after="240"/>
        <w:ind w:left="567" w:hanging="425"/>
        <w:contextualSpacing w:val="0"/>
        <w:jc w:val="both"/>
      </w:pPr>
      <w:r w:rsidRPr="00C02F63">
        <w:t xml:space="preserve">V </w:t>
      </w:r>
      <w:r w:rsidR="00AB1C15" w:rsidRPr="00C02F63">
        <w:t xml:space="preserve">§ 1 odst. 1 se </w:t>
      </w:r>
      <w:r w:rsidR="00832227">
        <w:t>na konci písmene d) slovo „a“ nahrazuje čárkou</w:t>
      </w:r>
      <w:r w:rsidR="00D61830">
        <w:t>.</w:t>
      </w:r>
    </w:p>
    <w:p w14:paraId="2051A665" w14:textId="0D78A5BC" w:rsidR="00EA6347" w:rsidRPr="00C02F63" w:rsidRDefault="00D61830" w:rsidP="00635478">
      <w:pPr>
        <w:pStyle w:val="Odstavecseseznamem"/>
        <w:numPr>
          <w:ilvl w:val="0"/>
          <w:numId w:val="2"/>
        </w:numPr>
        <w:spacing w:after="120"/>
        <w:ind w:left="567" w:hanging="425"/>
        <w:contextualSpacing w:val="0"/>
        <w:jc w:val="both"/>
      </w:pPr>
      <w:r>
        <w:t>V § 1 se</w:t>
      </w:r>
      <w:r w:rsidR="00832227">
        <w:t xml:space="preserve"> na konci písmene </w:t>
      </w:r>
      <w:r>
        <w:t xml:space="preserve">odstavce 1 tečka nahrazuje slovem </w:t>
      </w:r>
      <w:r w:rsidR="00832227">
        <w:t xml:space="preserve">„a“ a </w:t>
      </w:r>
      <w:r>
        <w:t xml:space="preserve">doplňuje se </w:t>
      </w:r>
      <w:r w:rsidR="00AB1C15" w:rsidRPr="00C02F63">
        <w:t>písmeno</w:t>
      </w:r>
      <w:r>
        <w:t> </w:t>
      </w:r>
      <w:r w:rsidR="00832227">
        <w:t>f</w:t>
      </w:r>
      <w:r w:rsidR="00AB1C15" w:rsidRPr="00C02F63">
        <w:t>), které zní:</w:t>
      </w:r>
    </w:p>
    <w:p w14:paraId="2077B0C1" w14:textId="4A4858AD" w:rsidR="00AB1C15" w:rsidRPr="00C02F63" w:rsidRDefault="00AB1C15" w:rsidP="00635478">
      <w:pPr>
        <w:spacing w:after="240"/>
        <w:ind w:left="284" w:hanging="284"/>
        <w:jc w:val="both"/>
      </w:pPr>
      <w:r w:rsidRPr="00C02F63">
        <w:t>„</w:t>
      </w:r>
      <w:r w:rsidR="00832227">
        <w:t>f</w:t>
      </w:r>
      <w:r w:rsidRPr="00C02F63">
        <w:t xml:space="preserve">) </w:t>
      </w:r>
      <w:r w:rsidR="00F1746F" w:rsidRPr="00F1746F">
        <w:rPr>
          <w:bCs/>
        </w:rPr>
        <w:t xml:space="preserve">registraci k </w:t>
      </w:r>
      <w:bookmarkStart w:id="1" w:name="_Hlk161235345"/>
      <w:r w:rsidR="00F1746F" w:rsidRPr="00F1746F">
        <w:rPr>
          <w:bCs/>
        </w:rPr>
        <w:t xml:space="preserve">dlouhodobému pobytu v souvislosti s ozbrojeným konfliktem na území Ukrajiny vyvolaným invazí vojsk Ruské federace </w:t>
      </w:r>
      <w:bookmarkEnd w:id="1"/>
      <w:r w:rsidR="00F1746F" w:rsidRPr="00F1746F">
        <w:rPr>
          <w:bCs/>
        </w:rPr>
        <w:t>(dále jen „</w:t>
      </w:r>
      <w:bookmarkStart w:id="2" w:name="_Hlk161235375"/>
      <w:r w:rsidR="00F1746F" w:rsidRPr="00F1746F">
        <w:rPr>
          <w:bCs/>
        </w:rPr>
        <w:t>zvláštní dlouhodobý pobyt</w:t>
      </w:r>
      <w:bookmarkEnd w:id="2"/>
      <w:r w:rsidR="00F1746F" w:rsidRPr="00F1746F">
        <w:rPr>
          <w:bCs/>
        </w:rPr>
        <w:t>“)</w:t>
      </w:r>
      <w:r w:rsidR="00832227" w:rsidRPr="00206B3F">
        <w:rPr>
          <w:bCs/>
        </w:rPr>
        <w:t>.</w:t>
      </w:r>
      <w:r w:rsidRPr="00206B3F">
        <w:rPr>
          <w:bCs/>
        </w:rPr>
        <w:t>“.</w:t>
      </w:r>
    </w:p>
    <w:p w14:paraId="1772393C" w14:textId="6B8EEEA8" w:rsidR="00EA6347" w:rsidRPr="00C02F63" w:rsidRDefault="00A6067B" w:rsidP="003F0928">
      <w:pPr>
        <w:pStyle w:val="Odstavecseseznamem"/>
        <w:numPr>
          <w:ilvl w:val="0"/>
          <w:numId w:val="2"/>
        </w:numPr>
        <w:spacing w:after="240"/>
        <w:ind w:left="567" w:hanging="425"/>
        <w:contextualSpacing w:val="0"/>
        <w:jc w:val="both"/>
      </w:pPr>
      <w:r>
        <w:t xml:space="preserve">Na konci textu </w:t>
      </w:r>
      <w:r w:rsidR="0034638A" w:rsidRPr="00C02F63">
        <w:t xml:space="preserve">§ </w:t>
      </w:r>
      <w:r w:rsidR="00832227">
        <w:t>2</w:t>
      </w:r>
      <w:r w:rsidR="0034638A" w:rsidRPr="00C02F63">
        <w:t xml:space="preserve"> </w:t>
      </w:r>
      <w:r w:rsidR="00832227">
        <w:t xml:space="preserve">se </w:t>
      </w:r>
      <w:r>
        <w:t xml:space="preserve">doplňují slova </w:t>
      </w:r>
      <w:r w:rsidR="0034638A" w:rsidRPr="00C02F63">
        <w:t>„</w:t>
      </w:r>
      <w:r w:rsidR="00832227" w:rsidRPr="00832227">
        <w:rPr>
          <w:bCs/>
        </w:rPr>
        <w:t>Evropské unie podle § 1</w:t>
      </w:r>
      <w:r w:rsidR="00206B3F">
        <w:rPr>
          <w:bCs/>
        </w:rPr>
        <w:t xml:space="preserve"> odst. 1</w:t>
      </w:r>
      <w:r w:rsidR="00832227" w:rsidRPr="00832227">
        <w:rPr>
          <w:bCs/>
        </w:rPr>
        <w:t xml:space="preserve"> písm. a)</w:t>
      </w:r>
      <w:r w:rsidR="0034638A" w:rsidRPr="00832227">
        <w:rPr>
          <w:bCs/>
        </w:rPr>
        <w:t>“.</w:t>
      </w:r>
    </w:p>
    <w:p w14:paraId="05FABFF9" w14:textId="171B585F" w:rsidR="00511434" w:rsidRDefault="003F0928" w:rsidP="00AB55EB">
      <w:pPr>
        <w:pStyle w:val="Odstavecseseznamem"/>
        <w:numPr>
          <w:ilvl w:val="0"/>
          <w:numId w:val="2"/>
        </w:numPr>
        <w:spacing w:after="240"/>
        <w:ind w:left="567" w:hanging="425"/>
        <w:contextualSpacing w:val="0"/>
        <w:jc w:val="both"/>
      </w:pPr>
      <w:r w:rsidRPr="00C02F63">
        <w:t>V</w:t>
      </w:r>
      <w:r w:rsidR="00AB55EB" w:rsidRPr="00C02F63">
        <w:t xml:space="preserve"> § </w:t>
      </w:r>
      <w:r w:rsidR="00832227">
        <w:t>3</w:t>
      </w:r>
      <w:r w:rsidR="00AB55EB" w:rsidRPr="00C02F63">
        <w:t xml:space="preserve"> odst. 2</w:t>
      </w:r>
      <w:r w:rsidR="00832227">
        <w:t xml:space="preserve"> </w:t>
      </w:r>
      <w:r w:rsidR="00A6067B">
        <w:t xml:space="preserve">úvodní části ustanovení </w:t>
      </w:r>
      <w:r w:rsidR="00832227">
        <w:t xml:space="preserve">se za slovo „dále“ vkládají slova </w:t>
      </w:r>
      <w:r w:rsidR="00832227" w:rsidRPr="00832227">
        <w:t>„, je-li povinnost</w:t>
      </w:r>
      <w:r w:rsidR="00511434">
        <w:t xml:space="preserve"> udělit dočasnou ochranu</w:t>
      </w:r>
      <w:r w:rsidR="00832227" w:rsidRPr="00832227">
        <w:t xml:space="preserve"> stanovena rozhodnutím Rady Evropské unie podle § 1 </w:t>
      </w:r>
      <w:r w:rsidR="00206B3F">
        <w:rPr>
          <w:bCs/>
        </w:rPr>
        <w:t>odst. 1</w:t>
      </w:r>
      <w:r w:rsidR="00206B3F" w:rsidRPr="00832227">
        <w:rPr>
          <w:bCs/>
        </w:rPr>
        <w:t xml:space="preserve"> </w:t>
      </w:r>
      <w:r w:rsidR="00832227" w:rsidRPr="00832227">
        <w:t>písm. a),</w:t>
      </w:r>
      <w:r w:rsidR="00AB55EB" w:rsidRPr="00C02F63">
        <w:t>“</w:t>
      </w:r>
      <w:r w:rsidR="00A6067B">
        <w:t>.</w:t>
      </w:r>
      <w:r w:rsidR="00832227">
        <w:t xml:space="preserve"> </w:t>
      </w:r>
    </w:p>
    <w:p w14:paraId="20608DB9" w14:textId="2DD05C09" w:rsidR="003F0928" w:rsidRPr="00C02F63" w:rsidRDefault="00BD79D7" w:rsidP="00AB55EB">
      <w:pPr>
        <w:pStyle w:val="Odstavecseseznamem"/>
        <w:numPr>
          <w:ilvl w:val="0"/>
          <w:numId w:val="2"/>
        </w:numPr>
        <w:spacing w:after="240"/>
        <w:ind w:left="567" w:hanging="425"/>
        <w:contextualSpacing w:val="0"/>
        <w:jc w:val="both"/>
      </w:pPr>
      <w:r>
        <w:t>V § 3 odst. 2</w:t>
      </w:r>
      <w:r w:rsidR="00832227">
        <w:t> písm. a) se slova „24. února 2022“ nahrazují slovy „</w:t>
      </w:r>
      <w:r w:rsidR="00832227" w:rsidRPr="00832227">
        <w:rPr>
          <w:bCs/>
        </w:rPr>
        <w:t>uvedeném</w:t>
      </w:r>
      <w:r w:rsidR="00C52B34">
        <w:rPr>
          <w:bCs/>
        </w:rPr>
        <w:t>u</w:t>
      </w:r>
      <w:r w:rsidR="00832227" w:rsidRPr="00832227">
        <w:rPr>
          <w:bCs/>
        </w:rPr>
        <w:t xml:space="preserve"> v rozhodnutí Rady Evropské unie podle § 1</w:t>
      </w:r>
      <w:r w:rsidR="00206B3F" w:rsidRPr="00206B3F">
        <w:rPr>
          <w:bCs/>
        </w:rPr>
        <w:t xml:space="preserve"> </w:t>
      </w:r>
      <w:r w:rsidR="00206B3F">
        <w:rPr>
          <w:bCs/>
        </w:rPr>
        <w:t>odst. 1</w:t>
      </w:r>
      <w:r w:rsidR="00206B3F" w:rsidRPr="00832227">
        <w:rPr>
          <w:bCs/>
        </w:rPr>
        <w:t xml:space="preserve"> </w:t>
      </w:r>
      <w:r w:rsidR="00832227" w:rsidRPr="00832227">
        <w:rPr>
          <w:bCs/>
        </w:rPr>
        <w:t>písm. a)“</w:t>
      </w:r>
      <w:r w:rsidR="00AB55EB" w:rsidRPr="00832227">
        <w:rPr>
          <w:bCs/>
        </w:rPr>
        <w:t>.</w:t>
      </w:r>
    </w:p>
    <w:p w14:paraId="2746174E" w14:textId="617B3965" w:rsidR="00E56F3B" w:rsidRPr="00C02F63" w:rsidRDefault="00E56F3B" w:rsidP="00045321">
      <w:pPr>
        <w:pStyle w:val="Odstavecseseznamem"/>
        <w:numPr>
          <w:ilvl w:val="0"/>
          <w:numId w:val="2"/>
        </w:numPr>
        <w:spacing w:after="240"/>
        <w:ind w:left="567" w:hanging="425"/>
        <w:contextualSpacing w:val="0"/>
        <w:jc w:val="both"/>
      </w:pPr>
      <w:r w:rsidRPr="00C02F63">
        <w:t>V § 5 odst. 4</w:t>
      </w:r>
      <w:r w:rsidR="00CC03C1">
        <w:t xml:space="preserve"> větě první</w:t>
      </w:r>
      <w:r w:rsidR="00832227">
        <w:t>, §</w:t>
      </w:r>
      <w:r w:rsidR="00206B3F">
        <w:t xml:space="preserve"> </w:t>
      </w:r>
      <w:r w:rsidR="00832227">
        <w:t>7b odst. 2, §</w:t>
      </w:r>
      <w:r w:rsidR="00206B3F">
        <w:t xml:space="preserve"> </w:t>
      </w:r>
      <w:r w:rsidR="00832227">
        <w:t xml:space="preserve">7c odst. 1, </w:t>
      </w:r>
      <w:r w:rsidR="00206B3F">
        <w:t xml:space="preserve">§ </w:t>
      </w:r>
      <w:r w:rsidR="00832227">
        <w:t>7e odst. 2</w:t>
      </w:r>
      <w:r w:rsidR="001348F5">
        <w:t xml:space="preserve"> větě druhé</w:t>
      </w:r>
      <w:r w:rsidR="00832227">
        <w:t xml:space="preserve">, § 7f odst. 1 </w:t>
      </w:r>
      <w:r w:rsidR="009F6115">
        <w:t>větách první a druhé</w:t>
      </w:r>
      <w:r w:rsidR="00DE6023">
        <w:t xml:space="preserve"> </w:t>
      </w:r>
      <w:r w:rsidR="00832227">
        <w:t>a</w:t>
      </w:r>
      <w:r w:rsidR="00506019">
        <w:t xml:space="preserve"> v</w:t>
      </w:r>
      <w:r w:rsidR="00832227">
        <w:t xml:space="preserve"> §</w:t>
      </w:r>
      <w:r w:rsidR="00206B3F">
        <w:t xml:space="preserve"> </w:t>
      </w:r>
      <w:r w:rsidR="00832227">
        <w:t>7g odst.</w:t>
      </w:r>
      <w:r w:rsidR="00C201AB">
        <w:t> </w:t>
      </w:r>
      <w:r w:rsidR="00832227">
        <w:t xml:space="preserve">1 se číslo „2025“ nahrazuje slovy „následujícího </w:t>
      </w:r>
      <w:r w:rsidR="00206B3F">
        <w:t xml:space="preserve">kalendářního </w:t>
      </w:r>
      <w:r w:rsidR="00832227">
        <w:t>roku</w:t>
      </w:r>
      <w:r w:rsidR="00206B3F">
        <w:t>“</w:t>
      </w:r>
      <w:r w:rsidRPr="00C02F63">
        <w:t>.</w:t>
      </w:r>
    </w:p>
    <w:p w14:paraId="1B64AA42" w14:textId="654CD1A1" w:rsidR="00B019BC" w:rsidRPr="00250871" w:rsidRDefault="00045321" w:rsidP="00A81822">
      <w:pPr>
        <w:pStyle w:val="Odstavecseseznamem"/>
        <w:numPr>
          <w:ilvl w:val="0"/>
          <w:numId w:val="2"/>
        </w:numPr>
        <w:spacing w:after="240"/>
        <w:ind w:left="567" w:hanging="425"/>
        <w:contextualSpacing w:val="0"/>
        <w:jc w:val="both"/>
      </w:pPr>
      <w:r w:rsidRPr="00C02F63">
        <w:t>V § 5</w:t>
      </w:r>
      <w:r w:rsidR="00832227">
        <w:t xml:space="preserve"> odst. 8 </w:t>
      </w:r>
      <w:r w:rsidR="00C52B34">
        <w:t xml:space="preserve">písm. a) a b) </w:t>
      </w:r>
      <w:r w:rsidR="00832227">
        <w:t xml:space="preserve">se slova </w:t>
      </w:r>
      <w:r w:rsidR="00250871">
        <w:t>„</w:t>
      </w:r>
      <w:r w:rsidR="00832227" w:rsidRPr="00250871">
        <w:rPr>
          <w:bCs/>
        </w:rPr>
        <w:t>podle rozhodnutí Rady</w:t>
      </w:r>
      <w:r w:rsidR="00250871">
        <w:rPr>
          <w:bCs/>
        </w:rPr>
        <w:t>“</w:t>
      </w:r>
      <w:r w:rsidR="00832227" w:rsidRPr="00250871">
        <w:rPr>
          <w:bCs/>
        </w:rPr>
        <w:t xml:space="preserve"> zrušují. </w:t>
      </w:r>
      <w:r w:rsidRPr="00250871">
        <w:t xml:space="preserve"> </w:t>
      </w:r>
      <w:bookmarkStart w:id="3" w:name="_Hlk140895054"/>
    </w:p>
    <w:p w14:paraId="25F2D33C" w14:textId="227C0D17" w:rsidR="00250871" w:rsidRDefault="00FB2693" w:rsidP="00A81822">
      <w:pPr>
        <w:pStyle w:val="Odstavecseseznamem"/>
        <w:numPr>
          <w:ilvl w:val="0"/>
          <w:numId w:val="2"/>
        </w:numPr>
        <w:spacing w:after="240"/>
        <w:ind w:left="567" w:hanging="425"/>
        <w:contextualSpacing w:val="0"/>
        <w:jc w:val="both"/>
        <w:rPr>
          <w:bCs/>
        </w:rPr>
      </w:pPr>
      <w:r w:rsidRPr="00C02F63">
        <w:t>V § 6</w:t>
      </w:r>
      <w:r w:rsidR="00250871">
        <w:t xml:space="preserve"> odst. 10 se na konec </w:t>
      </w:r>
      <w:r w:rsidR="00A81822">
        <w:t xml:space="preserve">textu </w:t>
      </w:r>
      <w:r w:rsidR="00250871">
        <w:t>věty třetí doplňují slova</w:t>
      </w:r>
      <w:r w:rsidR="00250871" w:rsidRPr="00250871">
        <w:rPr>
          <w:b/>
        </w:rPr>
        <w:t xml:space="preserve"> </w:t>
      </w:r>
      <w:r w:rsidR="00250871" w:rsidRPr="00250871">
        <w:rPr>
          <w:bCs/>
        </w:rPr>
        <w:t>„a použije se § 6a odst. 4</w:t>
      </w:r>
      <w:r w:rsidRPr="00250871">
        <w:rPr>
          <w:bCs/>
        </w:rPr>
        <w:t>“.</w:t>
      </w:r>
    </w:p>
    <w:p w14:paraId="6FF410D2" w14:textId="4BF7E136" w:rsidR="00ED0865" w:rsidRDefault="003F0928" w:rsidP="008A36EA">
      <w:pPr>
        <w:pStyle w:val="Odstavecseseznamem"/>
        <w:numPr>
          <w:ilvl w:val="0"/>
          <w:numId w:val="2"/>
        </w:numPr>
        <w:spacing w:after="240"/>
        <w:ind w:left="567" w:hanging="425"/>
        <w:contextualSpacing w:val="0"/>
        <w:jc w:val="both"/>
      </w:pPr>
      <w:r w:rsidRPr="00C02F63">
        <w:lastRenderedPageBreak/>
        <w:t>V</w:t>
      </w:r>
      <w:r w:rsidR="008B073D" w:rsidRPr="00C02F63">
        <w:t xml:space="preserve"> § </w:t>
      </w:r>
      <w:r w:rsidR="000554F3" w:rsidRPr="00C02F63">
        <w:t>6</w:t>
      </w:r>
      <w:r w:rsidR="00250871">
        <w:t>b</w:t>
      </w:r>
      <w:r w:rsidR="000554F3" w:rsidRPr="00C02F63">
        <w:t xml:space="preserve"> </w:t>
      </w:r>
      <w:r w:rsidR="00250871">
        <w:t>odst</w:t>
      </w:r>
      <w:r w:rsidR="006A0EDC">
        <w:t>.</w:t>
      </w:r>
      <w:r w:rsidR="00F1746F">
        <w:t xml:space="preserve"> </w:t>
      </w:r>
      <w:r w:rsidR="00250871">
        <w:t xml:space="preserve">2 </w:t>
      </w:r>
      <w:r w:rsidR="006A0EDC">
        <w:t>větě první se za slovo „bezplatně“ vkládají slova „pouze jednou</w:t>
      </w:r>
      <w:r w:rsidR="00CF19F7">
        <w:t xml:space="preserve"> a</w:t>
      </w:r>
      <w:r w:rsidR="006A0EDC">
        <w:t>“</w:t>
      </w:r>
      <w:r w:rsidR="00456DA5">
        <w:t xml:space="preserve">, </w:t>
      </w:r>
      <w:r w:rsidR="008038F0">
        <w:t>za</w:t>
      </w:r>
      <w:r w:rsidR="00CF19F7">
        <w:t> </w:t>
      </w:r>
      <w:r w:rsidR="008038F0">
        <w:t>slovo „dnů“ se vkládají slova „po sobě jdoucích“</w:t>
      </w:r>
      <w:r w:rsidR="00A83718">
        <w:t xml:space="preserve"> a</w:t>
      </w:r>
      <w:r w:rsidR="008038F0">
        <w:t xml:space="preserve"> za slovo „dne“ se vkládá slovo „prvního“</w:t>
      </w:r>
      <w:r w:rsidR="00A83718">
        <w:t>.</w:t>
      </w:r>
      <w:r w:rsidR="00250871">
        <w:t xml:space="preserve"> </w:t>
      </w:r>
    </w:p>
    <w:p w14:paraId="28435A4A" w14:textId="4E1257B7" w:rsidR="00735D12" w:rsidRPr="00B24610" w:rsidRDefault="00735D12" w:rsidP="008A36EA">
      <w:pPr>
        <w:pStyle w:val="Odstavecseseznamem"/>
        <w:numPr>
          <w:ilvl w:val="0"/>
          <w:numId w:val="2"/>
        </w:numPr>
        <w:spacing w:after="240"/>
        <w:ind w:left="567" w:hanging="425"/>
        <w:contextualSpacing w:val="0"/>
        <w:jc w:val="both"/>
      </w:pPr>
      <w:r w:rsidRPr="00C02F63">
        <w:t>V § 6</w:t>
      </w:r>
      <w:r w:rsidR="000A13B3">
        <w:t>b</w:t>
      </w:r>
      <w:r w:rsidRPr="00C02F63">
        <w:t xml:space="preserve"> </w:t>
      </w:r>
      <w:r w:rsidR="00250871">
        <w:t>odst. 6 písm. c) se za slovo „zapisovat“ vkládá slovo „neprodleně</w:t>
      </w:r>
      <w:r w:rsidR="00250871" w:rsidRPr="00250871">
        <w:rPr>
          <w:bCs/>
        </w:rPr>
        <w:t>“.</w:t>
      </w:r>
    </w:p>
    <w:p w14:paraId="7D75595D" w14:textId="531E733D" w:rsidR="00B24610" w:rsidRPr="00B24610" w:rsidRDefault="00316C16" w:rsidP="008A36EA">
      <w:pPr>
        <w:pStyle w:val="Odstavecseseznamem"/>
        <w:numPr>
          <w:ilvl w:val="0"/>
          <w:numId w:val="2"/>
        </w:numPr>
        <w:spacing w:after="240"/>
        <w:ind w:left="567" w:hanging="425"/>
        <w:contextualSpacing w:val="0"/>
        <w:jc w:val="both"/>
      </w:pPr>
      <w:r w:rsidRPr="00B24610">
        <w:t xml:space="preserve">V § </w:t>
      </w:r>
      <w:r w:rsidR="00250871">
        <w:t xml:space="preserve">7b odst. 1 se slova </w:t>
      </w:r>
      <w:r w:rsidR="00250871" w:rsidRPr="00250871">
        <w:t>„</w:t>
      </w:r>
      <w:r w:rsidR="00F1746F">
        <w:t xml:space="preserve">roce </w:t>
      </w:r>
      <w:r w:rsidR="00250871" w:rsidRPr="00250871">
        <w:rPr>
          <w:bCs/>
        </w:rPr>
        <w:t>2022 nebo 2023“ nahrazují slov</w:t>
      </w:r>
      <w:r w:rsidR="002440F3">
        <w:rPr>
          <w:bCs/>
        </w:rPr>
        <w:t>y</w:t>
      </w:r>
      <w:r w:rsidR="00250871" w:rsidRPr="00250871">
        <w:rPr>
          <w:bCs/>
        </w:rPr>
        <w:t xml:space="preserve"> „předcházejícím</w:t>
      </w:r>
      <w:r w:rsidR="00F1746F">
        <w:rPr>
          <w:bCs/>
        </w:rPr>
        <w:t xml:space="preserve"> kalendářním roce</w:t>
      </w:r>
      <w:r w:rsidR="00250871" w:rsidRPr="00250871">
        <w:rPr>
          <w:bCs/>
        </w:rPr>
        <w:t>“</w:t>
      </w:r>
      <w:r w:rsidR="00250871">
        <w:rPr>
          <w:bCs/>
        </w:rPr>
        <w:t>.</w:t>
      </w:r>
      <w:r w:rsidR="00250871" w:rsidRPr="00B355DB">
        <w:rPr>
          <w:bCs/>
          <w:strike/>
        </w:rPr>
        <w:t xml:space="preserve"> </w:t>
      </w:r>
      <w:r w:rsidR="00250871" w:rsidRPr="002957CF">
        <w:rPr>
          <w:b/>
        </w:rPr>
        <w:t xml:space="preserve"> </w:t>
      </w:r>
    </w:p>
    <w:p w14:paraId="09683098" w14:textId="229B817B" w:rsidR="00F1746F" w:rsidRDefault="00A71EC5" w:rsidP="008A36EA">
      <w:pPr>
        <w:pStyle w:val="Odstavecseseznamem"/>
        <w:numPr>
          <w:ilvl w:val="0"/>
          <w:numId w:val="2"/>
        </w:numPr>
        <w:spacing w:after="240"/>
        <w:ind w:left="567" w:hanging="425"/>
        <w:contextualSpacing w:val="0"/>
        <w:jc w:val="both"/>
      </w:pPr>
      <w:r w:rsidRPr="005C49BB">
        <w:t>V § 7</w:t>
      </w:r>
      <w:r w:rsidR="00250871" w:rsidRPr="005C49BB">
        <w:t>b odst.</w:t>
      </w:r>
      <w:r w:rsidR="003819C2">
        <w:t xml:space="preserve"> </w:t>
      </w:r>
      <w:r w:rsidR="00250871" w:rsidRPr="005C49BB">
        <w:t>1</w:t>
      </w:r>
      <w:r w:rsidR="003819C2">
        <w:t xml:space="preserve"> a</w:t>
      </w:r>
      <w:r w:rsidR="005C49BB">
        <w:t xml:space="preserve"> 2</w:t>
      </w:r>
      <w:r w:rsidR="003819C2">
        <w:t xml:space="preserve">, § 7b odst. </w:t>
      </w:r>
      <w:r w:rsidR="005C49BB">
        <w:t>8</w:t>
      </w:r>
      <w:r w:rsidR="00F67C9A">
        <w:t xml:space="preserve"> větách první a druhé</w:t>
      </w:r>
      <w:r w:rsidR="005C49BB">
        <w:t>, § 7c odst. 1 a § 7g odst.</w:t>
      </w:r>
      <w:r w:rsidR="00A626D8">
        <w:t xml:space="preserve"> </w:t>
      </w:r>
      <w:r w:rsidR="005C49BB">
        <w:t xml:space="preserve">1 se číslo „2024“ nahrazuje slovy „aktuálního </w:t>
      </w:r>
      <w:r w:rsidR="00206B3F">
        <w:t xml:space="preserve">kalendářního </w:t>
      </w:r>
      <w:r w:rsidR="005C49BB">
        <w:t xml:space="preserve">roku“. </w:t>
      </w:r>
    </w:p>
    <w:p w14:paraId="01E53CA9" w14:textId="77777777" w:rsidR="00E450BF" w:rsidRDefault="00F1746F" w:rsidP="0005024A">
      <w:pPr>
        <w:pStyle w:val="Odstavecseseznamem"/>
        <w:numPr>
          <w:ilvl w:val="0"/>
          <w:numId w:val="2"/>
        </w:numPr>
        <w:spacing w:after="120"/>
        <w:ind w:left="567" w:hanging="425"/>
        <w:contextualSpacing w:val="0"/>
        <w:jc w:val="both"/>
      </w:pPr>
      <w:r w:rsidRPr="00C02F63">
        <w:t>V § 7b</w:t>
      </w:r>
      <w:r>
        <w:t xml:space="preserve"> se za odstavec 1 vkládá nový odstavec 2, který zní: </w:t>
      </w:r>
    </w:p>
    <w:p w14:paraId="519E3754" w14:textId="57DD1D44" w:rsidR="00F1746F" w:rsidRPr="00F1746F" w:rsidRDefault="00F1746F" w:rsidP="0005024A">
      <w:pPr>
        <w:pStyle w:val="Odstavecseseznamem"/>
        <w:spacing w:after="120"/>
        <w:ind w:left="0" w:firstLine="709"/>
        <w:contextualSpacing w:val="0"/>
        <w:jc w:val="both"/>
      </w:pPr>
      <w:r w:rsidRPr="00F1746F">
        <w:t xml:space="preserve">„(2) </w:t>
      </w:r>
      <w:r w:rsidR="0005024A" w:rsidRPr="0005024A">
        <w:t xml:space="preserve">Postup podle odstavce 1 není dotčen vydáním nového </w:t>
      </w:r>
      <w:r w:rsidR="0005024A" w:rsidRPr="00B9302C">
        <w:t xml:space="preserve">rozhodnutí Rady </w:t>
      </w:r>
      <w:r w:rsidR="00B9302C" w:rsidRPr="00B9302C">
        <w:t xml:space="preserve">Evropské unie </w:t>
      </w:r>
      <w:r w:rsidR="0005024A" w:rsidRPr="00B9302C">
        <w:t>o zavedení dočasné ochrany, pokud cizinec ke dni účinnosti tohoto rozhodnutí pobýval na</w:t>
      </w:r>
      <w:r w:rsidR="00B9302C">
        <w:t> </w:t>
      </w:r>
      <w:r w:rsidR="0005024A" w:rsidRPr="00B9302C">
        <w:t>území České republiky na základě dočasné ochrany udělené Českou republikou a rozhodnutí se na něj vztahuj</w:t>
      </w:r>
      <w:r w:rsidRPr="00B9302C">
        <w:t>e.“.</w:t>
      </w:r>
    </w:p>
    <w:p w14:paraId="6E9419A3" w14:textId="742D01E0" w:rsidR="00F1746F" w:rsidRPr="005C49BB" w:rsidRDefault="00B23AAE" w:rsidP="00C726FA">
      <w:pPr>
        <w:pStyle w:val="Odstavecseseznamem"/>
        <w:spacing w:after="240"/>
        <w:ind w:left="567"/>
        <w:contextualSpacing w:val="0"/>
        <w:jc w:val="both"/>
      </w:pPr>
      <w:r>
        <w:t>Dosavadní odstavce 2 až 8 se označují jako odstavce 3 až 9</w:t>
      </w:r>
      <w:r w:rsidR="00F1746F">
        <w:t xml:space="preserve">. </w:t>
      </w:r>
    </w:p>
    <w:p w14:paraId="2E938B3C" w14:textId="77777777" w:rsidR="005228C4" w:rsidRDefault="00DC68E3" w:rsidP="00206B3F">
      <w:pPr>
        <w:pStyle w:val="Odstavecseseznamem"/>
        <w:numPr>
          <w:ilvl w:val="0"/>
          <w:numId w:val="2"/>
        </w:numPr>
        <w:spacing w:after="120"/>
        <w:ind w:left="567" w:hanging="425"/>
        <w:contextualSpacing w:val="0"/>
        <w:jc w:val="both"/>
      </w:pPr>
      <w:r w:rsidRPr="00C02F63">
        <w:t>V</w:t>
      </w:r>
      <w:r w:rsidR="00F14144" w:rsidRPr="00C02F63">
        <w:t xml:space="preserve"> § 7b odstavec </w:t>
      </w:r>
      <w:r w:rsidR="00F1746F">
        <w:t>6</w:t>
      </w:r>
      <w:r w:rsidR="00F14144" w:rsidRPr="00C02F63">
        <w:t xml:space="preserve"> zní:</w:t>
      </w:r>
      <w:r w:rsidR="00206B3F">
        <w:t xml:space="preserve"> </w:t>
      </w:r>
    </w:p>
    <w:p w14:paraId="60BF74E5" w14:textId="68FB508B" w:rsidR="00F14144" w:rsidRDefault="00F14144" w:rsidP="00F16A25">
      <w:pPr>
        <w:pStyle w:val="Odstavecseseznamem"/>
        <w:spacing w:after="240"/>
        <w:ind w:left="0" w:firstLine="709"/>
        <w:contextualSpacing w:val="0"/>
        <w:jc w:val="both"/>
      </w:pPr>
      <w:r w:rsidRPr="005C49BB">
        <w:t>„(</w:t>
      </w:r>
      <w:r w:rsidR="005228C4">
        <w:t>6</w:t>
      </w:r>
      <w:r w:rsidRPr="005C49BB">
        <w:t xml:space="preserve">) </w:t>
      </w:r>
      <w:r w:rsidR="00713191" w:rsidRPr="00713191">
        <w:t>Při dostavení se k vyznačení vízového štítku je cizinec povinen doložit doklad o</w:t>
      </w:r>
      <w:r w:rsidR="00713191">
        <w:t> </w:t>
      </w:r>
      <w:r w:rsidR="00713191" w:rsidRPr="00713191">
        <w:t>ubytování podle § 6 odst. 1, došlo-li od doby posledního vyznačení vízového štítku ke změně a tuto změnu neohlásil postupem podle § 6 odst. 10 nebo jde-li o místo pobytu podle § 6a odst.</w:t>
      </w:r>
      <w:r w:rsidR="00713191">
        <w:t> </w:t>
      </w:r>
      <w:r w:rsidR="00713191" w:rsidRPr="00713191">
        <w:t>4, jinak se vízový štítek nevyznačí.</w:t>
      </w:r>
      <w:r w:rsidRPr="005C49BB">
        <w:t>“.</w:t>
      </w:r>
    </w:p>
    <w:p w14:paraId="543B1A92" w14:textId="7143E51E" w:rsidR="00BA370F" w:rsidRDefault="00BA370F" w:rsidP="009F63F2">
      <w:pPr>
        <w:pStyle w:val="Odstavecseseznamem"/>
        <w:numPr>
          <w:ilvl w:val="0"/>
          <w:numId w:val="2"/>
        </w:numPr>
        <w:spacing w:after="240"/>
        <w:ind w:left="567" w:hanging="425"/>
        <w:contextualSpacing w:val="0"/>
        <w:jc w:val="both"/>
      </w:pPr>
      <w:r>
        <w:t>V § 7b odst. 9 větě druhé se slova „</w:t>
      </w:r>
      <w:r w:rsidR="00E73D3F">
        <w:t>5 nebo 6</w:t>
      </w:r>
      <w:r>
        <w:t>“ nahrazují slovy „</w:t>
      </w:r>
      <w:r w:rsidR="00E73D3F">
        <w:t>6 nebo 7</w:t>
      </w:r>
      <w:r>
        <w:t>“.</w:t>
      </w:r>
    </w:p>
    <w:p w14:paraId="6975927A" w14:textId="023206CA" w:rsidR="008C6F10" w:rsidRDefault="00DC68E3" w:rsidP="00206B3F">
      <w:pPr>
        <w:pStyle w:val="Odstavecseseznamem"/>
        <w:numPr>
          <w:ilvl w:val="0"/>
          <w:numId w:val="2"/>
        </w:numPr>
        <w:spacing w:after="120"/>
        <w:ind w:left="567" w:hanging="425"/>
        <w:contextualSpacing w:val="0"/>
        <w:jc w:val="both"/>
      </w:pPr>
      <w:r w:rsidRPr="00C02F63">
        <w:t>V</w:t>
      </w:r>
      <w:r w:rsidR="00CB5556" w:rsidRPr="00C02F63">
        <w:t xml:space="preserve"> § </w:t>
      </w:r>
      <w:r w:rsidR="005C49BB">
        <w:t xml:space="preserve">7d se doplňuje odstavec 3, který zní: </w:t>
      </w:r>
    </w:p>
    <w:p w14:paraId="5BF304C8" w14:textId="014ED720" w:rsidR="00DC68E3" w:rsidRPr="00C02F63" w:rsidRDefault="005C49BB" w:rsidP="003B7B72">
      <w:pPr>
        <w:spacing w:after="240"/>
        <w:ind w:firstLine="709"/>
        <w:jc w:val="both"/>
      </w:pPr>
      <w:r w:rsidRPr="005C49BB">
        <w:t xml:space="preserve">„(3) </w:t>
      </w:r>
      <w:r w:rsidR="003B7B72" w:rsidRPr="003B7B72">
        <w:t>Cizinec, který požíval dočasnou ochranu v jiném členském státě Evropské unie, nebo cizinec, který před udělením dočasné ochrany pobýval na území Evropské unie na základě pobytového oprávnění vydaného na dobu delší než 90 dnů, má v případě udělení dočasné ochrany Českou republikou právní postavení jako cizinec, kterému byla dočasná ochrana udělena před šesti měsíci. Doba, po kterou cizinec požíval dočasnou ochranu udělenou jiným členským státem Evropské unie, není považována za dobu pobytu na území České republiky na</w:t>
      </w:r>
      <w:r w:rsidR="003B7B72">
        <w:t> </w:t>
      </w:r>
      <w:r w:rsidR="003B7B72" w:rsidRPr="003B7B72">
        <w:t>základě dočasné ochrany.</w:t>
      </w:r>
      <w:r w:rsidRPr="005C49BB">
        <w:t>“</w:t>
      </w:r>
      <w:r>
        <w:t>.</w:t>
      </w:r>
    </w:p>
    <w:p w14:paraId="205521AC" w14:textId="30D16D4E" w:rsidR="000964C9" w:rsidRDefault="00DC68E3" w:rsidP="005C49BB">
      <w:pPr>
        <w:pStyle w:val="Odstavecseseznamem"/>
        <w:numPr>
          <w:ilvl w:val="0"/>
          <w:numId w:val="2"/>
        </w:numPr>
        <w:spacing w:after="240"/>
        <w:ind w:left="567" w:hanging="425"/>
        <w:contextualSpacing w:val="0"/>
        <w:jc w:val="both"/>
      </w:pPr>
      <w:r w:rsidRPr="00C02F63">
        <w:t>V</w:t>
      </w:r>
      <w:r w:rsidR="00033031" w:rsidRPr="00C02F63">
        <w:t xml:space="preserve"> § 7</w:t>
      </w:r>
      <w:r w:rsidR="005C49BB">
        <w:t>e</w:t>
      </w:r>
      <w:r w:rsidR="00033031" w:rsidRPr="00C02F63">
        <w:t xml:space="preserve"> odst. </w:t>
      </w:r>
      <w:r w:rsidR="005C49BB">
        <w:t xml:space="preserve">1 se číslo </w:t>
      </w:r>
      <w:r w:rsidR="0020365F">
        <w:t>„</w:t>
      </w:r>
      <w:r w:rsidR="005C49BB">
        <w:t>2025</w:t>
      </w:r>
      <w:r w:rsidR="0020365F">
        <w:t>“</w:t>
      </w:r>
      <w:r w:rsidR="005C49BB">
        <w:t xml:space="preserve"> nahrazuje slovy „</w:t>
      </w:r>
      <w:r w:rsidR="005C49BB" w:rsidRPr="005C49BB">
        <w:rPr>
          <w:bCs/>
        </w:rPr>
        <w:t xml:space="preserve">následujícího </w:t>
      </w:r>
      <w:r w:rsidR="00C402F9">
        <w:rPr>
          <w:bCs/>
        </w:rPr>
        <w:t xml:space="preserve">kalendářního </w:t>
      </w:r>
      <w:r w:rsidR="005C49BB" w:rsidRPr="005C49BB">
        <w:rPr>
          <w:bCs/>
        </w:rPr>
        <w:t>roku, postupuje-li se podle § 1 odst. 1 písm. a)</w:t>
      </w:r>
      <w:r w:rsidR="00033031" w:rsidRPr="00C02F63">
        <w:t>“.</w:t>
      </w:r>
      <w:bookmarkEnd w:id="3"/>
    </w:p>
    <w:p w14:paraId="6D5B1E87" w14:textId="0E5981FC" w:rsidR="008D2C9D" w:rsidRDefault="008D2C9D" w:rsidP="005C49BB">
      <w:pPr>
        <w:pStyle w:val="Odstavecseseznamem"/>
        <w:numPr>
          <w:ilvl w:val="0"/>
          <w:numId w:val="2"/>
        </w:numPr>
        <w:spacing w:after="240"/>
        <w:ind w:left="567" w:hanging="425"/>
        <w:contextualSpacing w:val="0"/>
        <w:jc w:val="both"/>
      </w:pPr>
      <w:r>
        <w:t>V § 7f odst. 1 větě první se číslo „2024“ nahrazuje slovy „</w:t>
      </w:r>
      <w:r w:rsidR="00897CCC" w:rsidRPr="00897CCC">
        <w:t>aktuálního kalendářního roku, postupuje-li se podle § 1 odst. 1 písm. a)</w:t>
      </w:r>
      <w:r>
        <w:t>“.</w:t>
      </w:r>
    </w:p>
    <w:p w14:paraId="6D57A7B1" w14:textId="42E062D2" w:rsidR="00C402F9" w:rsidRDefault="00C402F9" w:rsidP="005C49BB">
      <w:pPr>
        <w:pStyle w:val="Odstavecseseznamem"/>
        <w:numPr>
          <w:ilvl w:val="0"/>
          <w:numId w:val="2"/>
        </w:numPr>
        <w:spacing w:after="240"/>
        <w:ind w:left="567" w:hanging="425"/>
        <w:contextualSpacing w:val="0"/>
        <w:jc w:val="both"/>
      </w:pPr>
      <w:r>
        <w:t>V § 7g odst. 3 se slova „</w:t>
      </w:r>
      <w:r w:rsidRPr="00C402F9">
        <w:rPr>
          <w:bCs/>
        </w:rPr>
        <w:t>a povinnost dostavit se k vyznačení vízového štítku zaniká</w:t>
      </w:r>
      <w:r>
        <w:rPr>
          <w:bCs/>
        </w:rPr>
        <w:t>“ zrušují.</w:t>
      </w:r>
    </w:p>
    <w:p w14:paraId="6EF7829B" w14:textId="573C3632" w:rsidR="006E43CC" w:rsidRDefault="006E43CC" w:rsidP="009D1ACC">
      <w:pPr>
        <w:pStyle w:val="Odstavecseseznamem"/>
        <w:keepNext/>
        <w:numPr>
          <w:ilvl w:val="0"/>
          <w:numId w:val="2"/>
        </w:numPr>
        <w:spacing w:after="240"/>
        <w:ind w:left="567" w:hanging="425"/>
        <w:contextualSpacing w:val="0"/>
        <w:jc w:val="both"/>
      </w:pPr>
      <w:r>
        <w:lastRenderedPageBreak/>
        <w:t xml:space="preserve">§ 8 a 9 </w:t>
      </w:r>
      <w:r w:rsidR="00F841FA">
        <w:t xml:space="preserve">včetně nadpisů </w:t>
      </w:r>
      <w:r>
        <w:t xml:space="preserve">znějí: </w:t>
      </w:r>
    </w:p>
    <w:p w14:paraId="2BF6D6AD" w14:textId="77777777" w:rsidR="00E94668" w:rsidRPr="00D47C9B" w:rsidRDefault="00E94668" w:rsidP="00E94668">
      <w:pPr>
        <w:keepNext/>
        <w:spacing w:after="120" w:line="276" w:lineRule="auto"/>
        <w:jc w:val="center"/>
      </w:pPr>
      <w:r w:rsidRPr="00D47C9B">
        <w:t xml:space="preserve">„§ 8 </w:t>
      </w:r>
    </w:p>
    <w:p w14:paraId="37968476" w14:textId="77777777" w:rsidR="00E94668" w:rsidRPr="00B3639F" w:rsidRDefault="00E94668" w:rsidP="00E94668">
      <w:pPr>
        <w:keepNext/>
        <w:spacing w:after="120" w:line="276" w:lineRule="auto"/>
        <w:jc w:val="center"/>
        <w:rPr>
          <w:b/>
        </w:rPr>
      </w:pPr>
      <w:r w:rsidRPr="00B3639F">
        <w:rPr>
          <w:b/>
        </w:rPr>
        <w:t xml:space="preserve">Zvláštní dlouhodobý pobyt </w:t>
      </w:r>
    </w:p>
    <w:p w14:paraId="24648600" w14:textId="77777777" w:rsidR="00E94668" w:rsidRPr="00D47C9B" w:rsidRDefault="00E94668" w:rsidP="00E94668">
      <w:pPr>
        <w:keepNext/>
        <w:spacing w:after="120" w:line="276" w:lineRule="auto"/>
        <w:ind w:firstLine="709"/>
        <w:jc w:val="both"/>
        <w:rPr>
          <w:bCs/>
        </w:rPr>
      </w:pPr>
      <w:r w:rsidRPr="00D47C9B">
        <w:rPr>
          <w:bCs/>
        </w:rPr>
        <w:t xml:space="preserve">(1) Zvláštní dlouhodobý pobyt je oprávněním k dlouhodobému pobytu podle § 42 zákona o pobytu cizinců na území České republiky. </w:t>
      </w:r>
    </w:p>
    <w:p w14:paraId="3F756D64" w14:textId="6B715A6E" w:rsidR="00E94668" w:rsidRPr="00D47C9B" w:rsidRDefault="00E94668" w:rsidP="00E94668">
      <w:pPr>
        <w:keepNext/>
        <w:spacing w:after="120" w:line="276" w:lineRule="auto"/>
        <w:ind w:firstLine="709"/>
        <w:jc w:val="both"/>
        <w:rPr>
          <w:bCs/>
        </w:rPr>
      </w:pPr>
      <w:r w:rsidRPr="00D47C9B">
        <w:rPr>
          <w:bCs/>
        </w:rPr>
        <w:t xml:space="preserve">(2) Zvláštní dlouhodobý pobyt cizinec nabývá převzetím průkazu </w:t>
      </w:r>
      <w:r w:rsidR="00BD0584">
        <w:rPr>
          <w:bCs/>
        </w:rPr>
        <w:t>o</w:t>
      </w:r>
      <w:r w:rsidRPr="00D47C9B">
        <w:rPr>
          <w:bCs/>
        </w:rPr>
        <w:t xml:space="preserve"> povolení k pobytu na základě registrace a po splnění podmínek podle tohoto zákona. </w:t>
      </w:r>
    </w:p>
    <w:p w14:paraId="16F2626F" w14:textId="77777777" w:rsidR="00E94668" w:rsidRPr="00D47C9B" w:rsidRDefault="00E94668" w:rsidP="00E94668">
      <w:pPr>
        <w:keepNext/>
        <w:spacing w:after="120" w:line="276" w:lineRule="auto"/>
        <w:ind w:firstLine="709"/>
        <w:jc w:val="both"/>
        <w:rPr>
          <w:bCs/>
        </w:rPr>
      </w:pPr>
      <w:r w:rsidRPr="00D47C9B">
        <w:rPr>
          <w:bCs/>
        </w:rPr>
        <w:t xml:space="preserve">(3) Na registraci ke zvláštnímu dlouhodobému pobytu a na vydání průkazu o povolení k pobytu není právní nárok. </w:t>
      </w:r>
    </w:p>
    <w:p w14:paraId="6BB6EC47" w14:textId="77777777" w:rsidR="00E94668" w:rsidRPr="00D47C9B" w:rsidRDefault="00E94668" w:rsidP="00E94668">
      <w:pPr>
        <w:keepNext/>
        <w:spacing w:after="120" w:line="276" w:lineRule="auto"/>
        <w:ind w:firstLine="709"/>
        <w:jc w:val="both"/>
        <w:rPr>
          <w:bCs/>
        </w:rPr>
      </w:pPr>
      <w:r w:rsidRPr="00D47C9B">
        <w:rPr>
          <w:bCs/>
        </w:rPr>
        <w:t xml:space="preserve">(4) Délka zvláštního dlouhodobého pobytu je 5 let. </w:t>
      </w:r>
    </w:p>
    <w:p w14:paraId="63934339" w14:textId="77777777" w:rsidR="00E94668" w:rsidRPr="00D47C9B" w:rsidRDefault="00E94668" w:rsidP="00E94668">
      <w:pPr>
        <w:keepNext/>
        <w:spacing w:after="120" w:line="276" w:lineRule="auto"/>
        <w:ind w:firstLine="709"/>
        <w:jc w:val="both"/>
        <w:rPr>
          <w:bCs/>
        </w:rPr>
      </w:pPr>
      <w:r w:rsidRPr="00D47C9B">
        <w:rPr>
          <w:bCs/>
        </w:rPr>
        <w:t>(5) Ve věcech dlouhodobého pobytu, které tento zákon neupravuje, se postupuje podle zákona o pobytu cizinců na území České republiky.</w:t>
      </w:r>
    </w:p>
    <w:p w14:paraId="7C75E913" w14:textId="77777777" w:rsidR="00E94668" w:rsidRDefault="00E94668" w:rsidP="00E94668">
      <w:pPr>
        <w:spacing w:after="240"/>
        <w:ind w:left="142"/>
        <w:jc w:val="both"/>
      </w:pPr>
    </w:p>
    <w:p w14:paraId="1CC21C55" w14:textId="77777777" w:rsidR="00D47C9B" w:rsidRPr="00D47C9B" w:rsidRDefault="00D47C9B" w:rsidP="00D47C9B">
      <w:pPr>
        <w:keepNext/>
        <w:spacing w:after="120" w:line="276" w:lineRule="auto"/>
        <w:jc w:val="center"/>
        <w:rPr>
          <w:bCs/>
        </w:rPr>
      </w:pPr>
      <w:bookmarkStart w:id="4" w:name="_Hlk161236588"/>
      <w:r w:rsidRPr="00D47C9B">
        <w:rPr>
          <w:bCs/>
        </w:rPr>
        <w:t>§ 9</w:t>
      </w:r>
    </w:p>
    <w:p w14:paraId="5DC59E00" w14:textId="77777777" w:rsidR="00D47C9B" w:rsidRPr="00B3639F" w:rsidRDefault="00D47C9B" w:rsidP="00D47C9B">
      <w:pPr>
        <w:keepNext/>
        <w:spacing w:after="120" w:line="276" w:lineRule="auto"/>
        <w:jc w:val="center"/>
        <w:rPr>
          <w:b/>
        </w:rPr>
      </w:pPr>
      <w:r w:rsidRPr="00B3639F">
        <w:rPr>
          <w:b/>
        </w:rPr>
        <w:t>Seznam pro registraci</w:t>
      </w:r>
    </w:p>
    <w:p w14:paraId="014B5DE4" w14:textId="77777777" w:rsidR="00D47C9B" w:rsidRPr="00D47C9B" w:rsidRDefault="00D47C9B" w:rsidP="00D47C9B">
      <w:pPr>
        <w:keepNext/>
        <w:spacing w:after="120" w:line="276" w:lineRule="auto"/>
        <w:ind w:firstLine="709"/>
        <w:jc w:val="both"/>
        <w:rPr>
          <w:bCs/>
        </w:rPr>
      </w:pPr>
      <w:r w:rsidRPr="00D47C9B">
        <w:rPr>
          <w:bCs/>
        </w:rPr>
        <w:t xml:space="preserve">(1) Ministerstvo vytváří a vede neveřejný seznam osob, které mohou provést registraci k zvláštnímu dlouhodobému pobytu (dále jen „seznam pro registraci“). Data obsažená v seznamu se neposkytují. </w:t>
      </w:r>
    </w:p>
    <w:p w14:paraId="435D98EB" w14:textId="6005BCAB" w:rsidR="00D47C9B" w:rsidRPr="00D47C9B" w:rsidRDefault="00D47C9B" w:rsidP="00D47C9B">
      <w:pPr>
        <w:keepNext/>
        <w:spacing w:after="60" w:line="276" w:lineRule="auto"/>
        <w:ind w:firstLine="709"/>
        <w:jc w:val="both"/>
        <w:rPr>
          <w:bCs/>
        </w:rPr>
      </w:pPr>
      <w:r w:rsidRPr="00D47C9B">
        <w:rPr>
          <w:bCs/>
        </w:rPr>
        <w:t>(2) Ministerstvo do seznamu pro registraci zapíše cizince s platnou dočasnou ochranou, který k datu rozhodnému pro splnění podmínek k zapsání na seznam pro registraci (dále jen „rozhodné datum“)</w:t>
      </w:r>
    </w:p>
    <w:p w14:paraId="78C045D6" w14:textId="1414CD08" w:rsidR="00D47C9B" w:rsidRPr="00D47C9B" w:rsidRDefault="00D47C9B" w:rsidP="00D47C9B">
      <w:pPr>
        <w:keepNext/>
        <w:spacing w:after="60" w:line="276" w:lineRule="auto"/>
        <w:ind w:left="284" w:hanging="284"/>
        <w:jc w:val="both"/>
        <w:rPr>
          <w:bCs/>
        </w:rPr>
      </w:pPr>
      <w:r w:rsidRPr="00D47C9B">
        <w:rPr>
          <w:bCs/>
        </w:rPr>
        <w:t>a)</w:t>
      </w:r>
      <w:r w:rsidRPr="00D47C9B">
        <w:rPr>
          <w:bCs/>
        </w:rPr>
        <w:tab/>
        <w:t>je držitelem platného cestovního dokladu podle § 108 odst. 1 písm. a) zákona o pobytu cizinců na území České republiky,</w:t>
      </w:r>
    </w:p>
    <w:p w14:paraId="03441F94" w14:textId="131C5737" w:rsidR="00D47C9B" w:rsidRPr="00D47C9B" w:rsidRDefault="00D47C9B" w:rsidP="00D47C9B">
      <w:pPr>
        <w:keepNext/>
        <w:spacing w:after="60" w:line="276" w:lineRule="auto"/>
        <w:ind w:left="284" w:hanging="284"/>
        <w:jc w:val="both"/>
        <w:rPr>
          <w:bCs/>
        </w:rPr>
      </w:pPr>
      <w:r w:rsidRPr="00D47C9B">
        <w:rPr>
          <w:bCs/>
        </w:rPr>
        <w:t>b)</w:t>
      </w:r>
      <w:r w:rsidRPr="00D47C9B">
        <w:rPr>
          <w:bCs/>
        </w:rPr>
        <w:tab/>
        <w:t>pobývá na území České republiky na základě dočasné ochrany udělené Českou republikou po dobu nejméně 2 let; podmínka 2 let neplatí, jde-li o osobu mladší 18 let podléhající společné registraci,</w:t>
      </w:r>
    </w:p>
    <w:p w14:paraId="677C158E" w14:textId="0842F07D" w:rsidR="00D47C9B" w:rsidRPr="00D47C9B" w:rsidRDefault="00D47C9B" w:rsidP="00D47C9B">
      <w:pPr>
        <w:keepNext/>
        <w:spacing w:after="60" w:line="276" w:lineRule="auto"/>
        <w:ind w:left="284" w:hanging="284"/>
        <w:jc w:val="both"/>
        <w:rPr>
          <w:bCs/>
        </w:rPr>
      </w:pPr>
      <w:r w:rsidRPr="00D47C9B">
        <w:rPr>
          <w:bCs/>
        </w:rPr>
        <w:t>c)</w:t>
      </w:r>
      <w:r w:rsidRPr="00D47C9B">
        <w:rPr>
          <w:bCs/>
        </w:rPr>
        <w:tab/>
        <w:t>je nepřetržitě nejméně po dobu 2 let přihlášen k veřejnému zdravotnímu pojištění a zároveň nemá nedoplatky na pojistném na veřejné zdravotní pojištění; podmínka 2 let neplatí, jde-li o osobu mladší 18 let podléhající společné registraci,</w:t>
      </w:r>
      <w:bookmarkStart w:id="5" w:name="_Hlk161131178"/>
      <w:bookmarkEnd w:id="4"/>
    </w:p>
    <w:p w14:paraId="1E53C98C" w14:textId="0B109FCA" w:rsidR="00D47C9B" w:rsidRPr="00D47C9B" w:rsidRDefault="00D47C9B" w:rsidP="00D47C9B">
      <w:pPr>
        <w:keepNext/>
        <w:spacing w:after="60" w:line="276" w:lineRule="auto"/>
        <w:ind w:left="284" w:hanging="284"/>
        <w:jc w:val="both"/>
        <w:rPr>
          <w:bCs/>
        </w:rPr>
      </w:pPr>
      <w:r w:rsidRPr="00D47C9B">
        <w:rPr>
          <w:bCs/>
        </w:rPr>
        <w:t>d)</w:t>
      </w:r>
      <w:r w:rsidRPr="00D47C9B">
        <w:rPr>
          <w:bCs/>
        </w:rPr>
        <w:tab/>
        <w:t xml:space="preserve">má roční úhrnný příjem za období určené nařízením vlády nejméně ve výši stanovené nařízením vlády; </w:t>
      </w:r>
      <w:bookmarkStart w:id="6" w:name="_Hlk162248595"/>
      <w:r w:rsidRPr="00D47C9B">
        <w:rPr>
          <w:bCs/>
        </w:rPr>
        <w:t>jde-li o společnou registraci, počítá se roční úhrnný příjem společně pro všechny osoby podléhající společné registraci,</w:t>
      </w:r>
      <w:bookmarkEnd w:id="6"/>
    </w:p>
    <w:p w14:paraId="0F67CBFD" w14:textId="043503D3" w:rsidR="00D47C9B" w:rsidRPr="00D47C9B" w:rsidRDefault="00D47C9B" w:rsidP="00D47C9B">
      <w:pPr>
        <w:keepNext/>
        <w:spacing w:after="60" w:line="276" w:lineRule="auto"/>
        <w:ind w:left="284" w:hanging="284"/>
        <w:jc w:val="both"/>
        <w:rPr>
          <w:bCs/>
        </w:rPr>
      </w:pPr>
      <w:r w:rsidRPr="00D47C9B">
        <w:rPr>
          <w:bCs/>
        </w:rPr>
        <w:t>e)</w:t>
      </w:r>
      <w:r w:rsidRPr="00D47C9B">
        <w:rPr>
          <w:bCs/>
        </w:rPr>
        <w:tab/>
        <w:t xml:space="preserve">po dobu stanovenou v nařízení vlády nebyl </w:t>
      </w:r>
      <w:bookmarkEnd w:id="5"/>
      <w:r w:rsidRPr="00D47C9B">
        <w:rPr>
          <w:bCs/>
        </w:rPr>
        <w:t>příjemcem humanitární dávky,</w:t>
      </w:r>
    </w:p>
    <w:p w14:paraId="1C09715E" w14:textId="6DCA67CF" w:rsidR="00D47C9B" w:rsidRPr="00D47C9B" w:rsidRDefault="00D47C9B" w:rsidP="00D47C9B">
      <w:pPr>
        <w:keepNext/>
        <w:spacing w:after="60" w:line="276" w:lineRule="auto"/>
        <w:ind w:left="284" w:hanging="284"/>
        <w:jc w:val="both"/>
        <w:rPr>
          <w:bCs/>
        </w:rPr>
      </w:pPr>
      <w:r w:rsidRPr="00D47C9B">
        <w:rPr>
          <w:bCs/>
        </w:rPr>
        <w:t>f)</w:t>
      </w:r>
      <w:r w:rsidRPr="00D47C9B">
        <w:rPr>
          <w:bCs/>
        </w:rPr>
        <w:tab/>
        <w:t xml:space="preserve">má roční základ daně z příjmu za zdaňovací období určené nařízením vlády nejméně ve výši stanovené nařízením vlády, jde-li o osobu samostatně výdělečně činnou; jde-li o společnou </w:t>
      </w:r>
      <w:r w:rsidRPr="00D47C9B">
        <w:rPr>
          <w:bCs/>
        </w:rPr>
        <w:lastRenderedPageBreak/>
        <w:t xml:space="preserve">registraci, počítá se roční základ daně z příjmu společně pro všechny osoby podléhající společné registraci, </w:t>
      </w:r>
    </w:p>
    <w:p w14:paraId="3C43FEFE" w14:textId="6075524C" w:rsidR="00D47C9B" w:rsidRPr="00D47C9B" w:rsidRDefault="00D47C9B" w:rsidP="00266DFC">
      <w:pPr>
        <w:keepNext/>
        <w:spacing w:after="60" w:line="276" w:lineRule="auto"/>
        <w:ind w:left="284" w:hanging="284"/>
        <w:jc w:val="both"/>
        <w:rPr>
          <w:bCs/>
        </w:rPr>
      </w:pPr>
      <w:r w:rsidRPr="00D47C9B">
        <w:rPr>
          <w:bCs/>
        </w:rPr>
        <w:t>g)</w:t>
      </w:r>
      <w:r w:rsidRPr="00D47C9B">
        <w:rPr>
          <w:bCs/>
        </w:rPr>
        <w:tab/>
        <w:t>má nahlášeno místo pobytu na území a nejde o místo pobytu podle § 6a odst. 4</w:t>
      </w:r>
      <w:r w:rsidR="00266DFC">
        <w:rPr>
          <w:bCs/>
        </w:rPr>
        <w:t xml:space="preserve"> a</w:t>
      </w:r>
    </w:p>
    <w:p w14:paraId="179A1A50" w14:textId="760FE949" w:rsidR="00D47C9B" w:rsidRPr="00D47C9B" w:rsidRDefault="00D47C9B" w:rsidP="00D47C9B">
      <w:pPr>
        <w:keepNext/>
        <w:spacing w:after="60" w:line="276" w:lineRule="auto"/>
        <w:ind w:left="284" w:hanging="284"/>
        <w:jc w:val="both"/>
        <w:rPr>
          <w:bCs/>
        </w:rPr>
      </w:pPr>
      <w:r w:rsidRPr="00D47C9B">
        <w:rPr>
          <w:bCs/>
        </w:rPr>
        <w:t>h)</w:t>
      </w:r>
      <w:r w:rsidRPr="00D47C9B">
        <w:rPr>
          <w:bCs/>
        </w:rPr>
        <w:tab/>
      </w:r>
      <w:r w:rsidR="006E6B02">
        <w:rPr>
          <w:bCs/>
        </w:rPr>
        <w:t xml:space="preserve">v případě, že je </w:t>
      </w:r>
      <w:r w:rsidRPr="00D47C9B">
        <w:rPr>
          <w:bCs/>
        </w:rPr>
        <w:t>osob</w:t>
      </w:r>
      <w:r w:rsidR="006E6B02">
        <w:rPr>
          <w:bCs/>
        </w:rPr>
        <w:t>o</w:t>
      </w:r>
      <w:r w:rsidRPr="00D47C9B">
        <w:rPr>
          <w:bCs/>
        </w:rPr>
        <w:t>u, která v bezprostředně předcházejícím školním roce dosáhla šestého až čtrnáctého roku věku</w:t>
      </w:r>
      <w:r w:rsidR="006E6B02">
        <w:rPr>
          <w:bCs/>
        </w:rPr>
        <w:t>,</w:t>
      </w:r>
      <w:r w:rsidRPr="00D47C9B">
        <w:rPr>
          <w:bCs/>
        </w:rPr>
        <w:t xml:space="preserve"> je podle údajů předaných ministerstvu Ministerstvem školství, mládeže a tělovýchovy podle jiného právního předpisu</w:t>
      </w:r>
    </w:p>
    <w:p w14:paraId="0DF01FD8" w14:textId="5F67E9B2" w:rsidR="00D47C9B" w:rsidRPr="00D47C9B" w:rsidRDefault="00D47C9B" w:rsidP="00D47C9B">
      <w:pPr>
        <w:pStyle w:val="Odstavecseseznamem"/>
        <w:keepNext/>
        <w:spacing w:after="60" w:line="276" w:lineRule="auto"/>
        <w:ind w:left="851" w:hanging="284"/>
        <w:jc w:val="both"/>
        <w:rPr>
          <w:bCs/>
        </w:rPr>
      </w:pPr>
      <w:r w:rsidRPr="00D47C9B">
        <w:rPr>
          <w:bCs/>
        </w:rPr>
        <w:t>1.</w:t>
      </w:r>
      <w:r w:rsidRPr="00D47C9B">
        <w:rPr>
          <w:bCs/>
        </w:rPr>
        <w:tab/>
        <w:t>žákem školy zapsané v rejstříku škol a školských zařízení, ve které plní povinnou školní docházku, nebo</w:t>
      </w:r>
    </w:p>
    <w:p w14:paraId="50025E76" w14:textId="18DE1EC3" w:rsidR="00D47C9B" w:rsidRPr="00D47C9B" w:rsidRDefault="00D47C9B" w:rsidP="00D47C9B">
      <w:pPr>
        <w:pStyle w:val="Odstavecseseznamem"/>
        <w:keepNext/>
        <w:spacing w:after="120" w:line="276" w:lineRule="auto"/>
        <w:ind w:left="851" w:hanging="284"/>
        <w:jc w:val="both"/>
        <w:rPr>
          <w:bCs/>
        </w:rPr>
      </w:pPr>
      <w:r w:rsidRPr="00D47C9B">
        <w:rPr>
          <w:bCs/>
        </w:rPr>
        <w:t>2.</w:t>
      </w:r>
      <w:r w:rsidRPr="00D47C9B">
        <w:rPr>
          <w:bCs/>
        </w:rPr>
        <w:tab/>
        <w:t>vzděláván podle § 42 školského zákona, jde-li o osobu s hlubokým mentálním postižením.</w:t>
      </w:r>
    </w:p>
    <w:p w14:paraId="3BF7F9E6" w14:textId="4566EEA6" w:rsidR="00E94668" w:rsidRDefault="00D47C9B" w:rsidP="00D47C9B">
      <w:pPr>
        <w:spacing w:after="240"/>
        <w:ind w:firstLine="709"/>
        <w:jc w:val="both"/>
      </w:pPr>
      <w:r w:rsidRPr="00D47C9B">
        <w:rPr>
          <w:bCs/>
        </w:rPr>
        <w:t>(3) Ministerstvo sdělením vyhlášeným ve Sbírce zákonů a mezinárodních smluv stanoví termín zahájení elektronické registrace a rozhodné datum.</w:t>
      </w:r>
      <w:r w:rsidR="00E94668">
        <w:t>“.</w:t>
      </w:r>
    </w:p>
    <w:p w14:paraId="04977216" w14:textId="40CF01F5" w:rsidR="006E43CC" w:rsidRDefault="006E43CC" w:rsidP="006E43CC">
      <w:pPr>
        <w:pStyle w:val="Odstavecseseznamem"/>
        <w:numPr>
          <w:ilvl w:val="0"/>
          <w:numId w:val="2"/>
        </w:numPr>
        <w:spacing w:after="240"/>
        <w:ind w:left="567" w:hanging="425"/>
        <w:contextualSpacing w:val="0"/>
        <w:jc w:val="both"/>
      </w:pPr>
      <w:r w:rsidRPr="006E43CC">
        <w:t xml:space="preserve">Za § 9 se </w:t>
      </w:r>
      <w:r w:rsidR="006E6B02">
        <w:t>vkládají nové</w:t>
      </w:r>
      <w:r w:rsidRPr="006E43CC">
        <w:t xml:space="preserve"> § 10 až 14, které </w:t>
      </w:r>
      <w:r w:rsidR="00621E3C">
        <w:t xml:space="preserve">včetně nadpisů </w:t>
      </w:r>
      <w:r w:rsidRPr="006E43CC">
        <w:t xml:space="preserve">znějí: </w:t>
      </w:r>
    </w:p>
    <w:p w14:paraId="20FBF731" w14:textId="77777777" w:rsidR="004C0DC7" w:rsidRPr="00B3639F" w:rsidRDefault="0089473A" w:rsidP="004C0DC7">
      <w:pPr>
        <w:keepNext/>
        <w:spacing w:after="120" w:line="276" w:lineRule="auto"/>
        <w:jc w:val="center"/>
        <w:rPr>
          <w:b/>
        </w:rPr>
      </w:pPr>
      <w:r>
        <w:t>„</w:t>
      </w:r>
      <w:bookmarkStart w:id="7" w:name="_Hlk161235691"/>
      <w:bookmarkStart w:id="8" w:name="_Hlk161236657"/>
      <w:bookmarkStart w:id="9" w:name="_Hlk161385762"/>
      <w:r w:rsidR="004C0DC7" w:rsidRPr="005B66CA">
        <w:rPr>
          <w:bCs/>
        </w:rPr>
        <w:t>§ 10</w:t>
      </w:r>
    </w:p>
    <w:p w14:paraId="7D46CF90" w14:textId="77777777" w:rsidR="004C0DC7" w:rsidRPr="00B3639F" w:rsidRDefault="004C0DC7" w:rsidP="004C0DC7">
      <w:pPr>
        <w:keepNext/>
        <w:spacing w:after="120" w:line="276" w:lineRule="auto"/>
        <w:jc w:val="center"/>
        <w:rPr>
          <w:b/>
        </w:rPr>
      </w:pPr>
      <w:r w:rsidRPr="00B3639F">
        <w:rPr>
          <w:b/>
        </w:rPr>
        <w:t>Získávání údajů pro seznam pro registraci</w:t>
      </w:r>
    </w:p>
    <w:p w14:paraId="2095D36E" w14:textId="02EBA7E5" w:rsidR="004C0DC7" w:rsidRPr="005B66CA" w:rsidRDefault="004C0DC7" w:rsidP="004C0DC7">
      <w:pPr>
        <w:pStyle w:val="xmsonormal"/>
        <w:spacing w:after="120" w:line="276" w:lineRule="auto"/>
        <w:ind w:firstLine="709"/>
        <w:jc w:val="both"/>
        <w:rPr>
          <w:rFonts w:ascii="Times New Roman" w:hAnsi="Times New Roman" w:cs="Times New Roman"/>
          <w:bCs/>
          <w:sz w:val="24"/>
          <w:szCs w:val="24"/>
        </w:rPr>
      </w:pPr>
      <w:r w:rsidRPr="005B66CA">
        <w:rPr>
          <w:rFonts w:ascii="Times New Roman" w:hAnsi="Times New Roman" w:cs="Times New Roman"/>
          <w:bCs/>
          <w:sz w:val="24"/>
          <w:szCs w:val="24"/>
        </w:rPr>
        <w:t>(1) Ministerstvo za účelem vytvoření seznamu pro registraci zašle Ministerstvu práce a</w:t>
      </w:r>
      <w:r w:rsidR="005B66CA">
        <w:rPr>
          <w:rFonts w:ascii="Times New Roman" w:hAnsi="Times New Roman" w:cs="Times New Roman"/>
          <w:bCs/>
          <w:sz w:val="24"/>
          <w:szCs w:val="24"/>
        </w:rPr>
        <w:t> </w:t>
      </w:r>
      <w:r w:rsidRPr="005B66CA">
        <w:rPr>
          <w:rFonts w:ascii="Times New Roman" w:hAnsi="Times New Roman" w:cs="Times New Roman"/>
          <w:bCs/>
          <w:sz w:val="24"/>
          <w:szCs w:val="24"/>
        </w:rPr>
        <w:t>sociálních věcí, Ministerstvu financí a správci registru všech pojištěnců veřejného zdravotního pojištění údaje o cizincích, kteří splňují podmínku podle § 9 odst. 2 písm. b) a</w:t>
      </w:r>
      <w:r w:rsidR="0021709C">
        <w:rPr>
          <w:rFonts w:ascii="Times New Roman" w:hAnsi="Times New Roman" w:cs="Times New Roman"/>
          <w:bCs/>
          <w:sz w:val="24"/>
          <w:szCs w:val="24"/>
        </w:rPr>
        <w:t> </w:t>
      </w:r>
      <w:r w:rsidRPr="005B66CA">
        <w:rPr>
          <w:rFonts w:ascii="Times New Roman" w:hAnsi="Times New Roman" w:cs="Times New Roman"/>
          <w:bCs/>
          <w:sz w:val="24"/>
          <w:szCs w:val="24"/>
        </w:rPr>
        <w:t>o</w:t>
      </w:r>
      <w:r w:rsidR="0021709C">
        <w:rPr>
          <w:rFonts w:ascii="Times New Roman" w:hAnsi="Times New Roman" w:cs="Times New Roman"/>
          <w:bCs/>
          <w:sz w:val="24"/>
          <w:szCs w:val="24"/>
        </w:rPr>
        <w:t> </w:t>
      </w:r>
      <w:r w:rsidRPr="005B66CA">
        <w:rPr>
          <w:rFonts w:ascii="Times New Roman" w:hAnsi="Times New Roman" w:cs="Times New Roman"/>
          <w:bCs/>
          <w:sz w:val="24"/>
          <w:szCs w:val="24"/>
        </w:rPr>
        <w:t xml:space="preserve">osobách mladších 18 let pobývajících na území České republiky na základě dočasné ochrany udělené Českou republikou. </w:t>
      </w:r>
    </w:p>
    <w:p w14:paraId="2EDCF037" w14:textId="77777777" w:rsidR="004C0DC7" w:rsidRPr="005B66CA" w:rsidRDefault="004C0DC7" w:rsidP="004C0DC7">
      <w:pPr>
        <w:pStyle w:val="xmsonormal"/>
        <w:spacing w:after="120" w:line="276" w:lineRule="auto"/>
        <w:ind w:firstLine="709"/>
        <w:jc w:val="both"/>
        <w:rPr>
          <w:rFonts w:ascii="Times New Roman" w:hAnsi="Times New Roman" w:cs="Times New Roman"/>
          <w:bCs/>
          <w:sz w:val="24"/>
          <w:szCs w:val="24"/>
        </w:rPr>
      </w:pPr>
      <w:r w:rsidRPr="005B66CA">
        <w:rPr>
          <w:rFonts w:ascii="Times New Roman" w:hAnsi="Times New Roman" w:cs="Times New Roman"/>
          <w:bCs/>
          <w:sz w:val="24"/>
          <w:szCs w:val="24"/>
        </w:rPr>
        <w:t>(2) Ministerstvo práce a sociálních věcí zasílá ministerstvu na jeho žádost údaje o příjemcích humanitární dávky a údaj o ročním úhrnném příjmu, pokud se nejedná o příjem ze samostatné činnosti; roční úhrnný příjem se stanoví za kalendářní rok ve výši úhrnu vyměřovacích základů pojištěnce podle evidence České správy sociálního zabezpečení.</w:t>
      </w:r>
    </w:p>
    <w:p w14:paraId="6CF82BDE" w14:textId="1318DB96" w:rsidR="004C0DC7" w:rsidRPr="005B66CA" w:rsidRDefault="004C0DC7" w:rsidP="004C0DC7">
      <w:pPr>
        <w:pStyle w:val="xmsonormal"/>
        <w:spacing w:after="120" w:line="276" w:lineRule="auto"/>
        <w:ind w:firstLine="709"/>
        <w:jc w:val="both"/>
        <w:rPr>
          <w:rFonts w:ascii="Times New Roman" w:hAnsi="Times New Roman" w:cs="Times New Roman"/>
          <w:bCs/>
          <w:sz w:val="24"/>
          <w:szCs w:val="24"/>
        </w:rPr>
      </w:pPr>
      <w:r w:rsidRPr="005B66CA">
        <w:rPr>
          <w:rFonts w:ascii="Times New Roman" w:hAnsi="Times New Roman" w:cs="Times New Roman"/>
          <w:bCs/>
          <w:sz w:val="24"/>
          <w:szCs w:val="24"/>
        </w:rPr>
        <w:t xml:space="preserve">(3) Ministerstvo financí zasílá ministerstvu na jeho žádost údaj o ročním základu daně z příjmu, jde-li o osoby samostatně výdělečně činné, které </w:t>
      </w:r>
      <w:r w:rsidR="006D1EDF" w:rsidRPr="006D1EDF">
        <w:rPr>
          <w:rFonts w:ascii="Times New Roman" w:hAnsi="Times New Roman" w:cs="Times New Roman"/>
          <w:bCs/>
          <w:sz w:val="24"/>
          <w:szCs w:val="24"/>
        </w:rPr>
        <w:t>pobývají na území České republiky na základě dočasné ochrany udělené Českou republikou</w:t>
      </w:r>
      <w:r w:rsidRPr="005B66CA">
        <w:rPr>
          <w:rFonts w:ascii="Times New Roman" w:hAnsi="Times New Roman" w:cs="Times New Roman"/>
          <w:bCs/>
          <w:sz w:val="24"/>
          <w:szCs w:val="24"/>
        </w:rPr>
        <w:t>.</w:t>
      </w:r>
      <w:bookmarkEnd w:id="7"/>
      <w:bookmarkEnd w:id="8"/>
    </w:p>
    <w:p w14:paraId="07B7E534" w14:textId="7A764313" w:rsidR="004C0DC7" w:rsidRPr="005B66CA" w:rsidRDefault="004C0DC7" w:rsidP="004C0DC7">
      <w:pPr>
        <w:pStyle w:val="xmsonormal"/>
        <w:spacing w:after="120" w:line="276" w:lineRule="auto"/>
        <w:ind w:firstLine="709"/>
        <w:jc w:val="both"/>
        <w:rPr>
          <w:rFonts w:ascii="Times New Roman" w:hAnsi="Times New Roman" w:cs="Times New Roman"/>
          <w:bCs/>
          <w:sz w:val="24"/>
          <w:szCs w:val="24"/>
        </w:rPr>
      </w:pPr>
      <w:r w:rsidRPr="005B66CA">
        <w:rPr>
          <w:rFonts w:ascii="Times New Roman" w:hAnsi="Times New Roman" w:cs="Times New Roman"/>
          <w:bCs/>
          <w:sz w:val="24"/>
          <w:szCs w:val="24"/>
        </w:rPr>
        <w:t>(4) Správce registru všech pojištěnců veřejného zdravotního pojištění vyhodnotí splnění podmínky nepřetržitého přihlášení k veřejnému zdravotnímu pojištění po dobu nejméně 2 let podle § 9 odst. 2 písm. c) a přihlášení k veřejnému zdravotnímu pojištění a dále údaje o</w:t>
      </w:r>
      <w:r w:rsidR="006C2211">
        <w:rPr>
          <w:rFonts w:ascii="Times New Roman" w:hAnsi="Times New Roman" w:cs="Times New Roman"/>
          <w:bCs/>
          <w:sz w:val="24"/>
          <w:szCs w:val="24"/>
        </w:rPr>
        <w:t> </w:t>
      </w:r>
      <w:r w:rsidRPr="005B66CA">
        <w:rPr>
          <w:rFonts w:ascii="Times New Roman" w:hAnsi="Times New Roman" w:cs="Times New Roman"/>
          <w:bCs/>
          <w:sz w:val="24"/>
          <w:szCs w:val="24"/>
        </w:rPr>
        <w:t>cizincích předá jejich příslušným zdravotním pojišťovnám.</w:t>
      </w:r>
    </w:p>
    <w:p w14:paraId="34E0B19D" w14:textId="1106F93F" w:rsidR="004C0DC7" w:rsidRPr="005B66CA" w:rsidRDefault="004C0DC7" w:rsidP="004C0DC7">
      <w:pPr>
        <w:pStyle w:val="xmsonormal"/>
        <w:spacing w:after="120" w:line="276" w:lineRule="auto"/>
        <w:ind w:firstLine="709"/>
        <w:jc w:val="both"/>
        <w:rPr>
          <w:rFonts w:ascii="Times New Roman" w:hAnsi="Times New Roman" w:cs="Times New Roman"/>
          <w:bCs/>
          <w:sz w:val="24"/>
          <w:szCs w:val="24"/>
        </w:rPr>
      </w:pPr>
      <w:r w:rsidRPr="005B66CA">
        <w:rPr>
          <w:rFonts w:ascii="Times New Roman" w:hAnsi="Times New Roman" w:cs="Times New Roman"/>
          <w:bCs/>
          <w:sz w:val="24"/>
          <w:szCs w:val="24"/>
        </w:rPr>
        <w:t>(5) Příslušné zdravotní pojišťovny ověří správnost splnění podmínky nepřetržitého pojištění po dobu nejméně 2 let podle § 9 odst. 2 písm. c) a přihlášení k veřejnému zdravotnímu pojištění a dále doplní údaje o tom, zda cizinci mají nebo nemají nedoplatky na pojistném na</w:t>
      </w:r>
      <w:r w:rsidR="000D47AA">
        <w:rPr>
          <w:rFonts w:ascii="Times New Roman" w:hAnsi="Times New Roman" w:cs="Times New Roman"/>
          <w:bCs/>
          <w:sz w:val="24"/>
          <w:szCs w:val="24"/>
        </w:rPr>
        <w:t> </w:t>
      </w:r>
      <w:r w:rsidRPr="005B66CA">
        <w:rPr>
          <w:rFonts w:ascii="Times New Roman" w:hAnsi="Times New Roman" w:cs="Times New Roman"/>
          <w:bCs/>
          <w:sz w:val="24"/>
          <w:szCs w:val="24"/>
        </w:rPr>
        <w:t>veřejné zdravotní pojištění.</w:t>
      </w:r>
    </w:p>
    <w:p w14:paraId="2B0AB6F1" w14:textId="77777777" w:rsidR="004C0DC7" w:rsidRPr="000D47AA" w:rsidRDefault="004C0DC7" w:rsidP="004C0DC7">
      <w:pPr>
        <w:pStyle w:val="xmsonormal"/>
        <w:spacing w:after="120" w:line="276" w:lineRule="auto"/>
        <w:ind w:firstLine="709"/>
        <w:jc w:val="both"/>
        <w:rPr>
          <w:rFonts w:ascii="Times New Roman" w:hAnsi="Times New Roman" w:cs="Times New Roman"/>
          <w:sz w:val="24"/>
          <w:szCs w:val="24"/>
        </w:rPr>
      </w:pPr>
      <w:r w:rsidRPr="000D47AA">
        <w:rPr>
          <w:rFonts w:ascii="Times New Roman" w:hAnsi="Times New Roman" w:cs="Times New Roman"/>
          <w:sz w:val="24"/>
          <w:szCs w:val="24"/>
        </w:rPr>
        <w:t>(6) Příslušné zdravotní pojišťovny zasílají doplněné údaje o cizincích ministerstvu.</w:t>
      </w:r>
    </w:p>
    <w:p w14:paraId="55190C66" w14:textId="77777777" w:rsidR="004C0DC7" w:rsidRPr="00B3639F" w:rsidRDefault="004C0DC7" w:rsidP="004C0DC7">
      <w:pPr>
        <w:keepNext/>
        <w:spacing w:after="120" w:line="276" w:lineRule="auto"/>
        <w:jc w:val="center"/>
        <w:rPr>
          <w:b/>
        </w:rPr>
      </w:pPr>
    </w:p>
    <w:p w14:paraId="3CFD7E85" w14:textId="77777777" w:rsidR="004C0DC7" w:rsidRPr="00C5020A" w:rsidRDefault="004C0DC7" w:rsidP="004C0DC7">
      <w:pPr>
        <w:keepNext/>
        <w:spacing w:after="120" w:line="276" w:lineRule="auto"/>
        <w:jc w:val="center"/>
        <w:rPr>
          <w:bCs/>
        </w:rPr>
      </w:pPr>
      <w:r w:rsidRPr="00C5020A">
        <w:rPr>
          <w:bCs/>
        </w:rPr>
        <w:t>§ 11</w:t>
      </w:r>
    </w:p>
    <w:p w14:paraId="63EB8982" w14:textId="77777777" w:rsidR="004C0DC7" w:rsidRPr="00B3639F" w:rsidRDefault="004C0DC7" w:rsidP="004C0DC7">
      <w:pPr>
        <w:keepNext/>
        <w:spacing w:after="120" w:line="276" w:lineRule="auto"/>
        <w:jc w:val="center"/>
        <w:rPr>
          <w:b/>
        </w:rPr>
      </w:pPr>
      <w:r w:rsidRPr="00B3639F">
        <w:rPr>
          <w:b/>
        </w:rPr>
        <w:t>Registrace ke zvláštnímu dlouhodobému pobytu</w:t>
      </w:r>
    </w:p>
    <w:p w14:paraId="5E072E38" w14:textId="3714124B" w:rsidR="004C0DC7" w:rsidRPr="00C5020A" w:rsidRDefault="004C0DC7" w:rsidP="004C0DC7">
      <w:pPr>
        <w:spacing w:after="120" w:line="276" w:lineRule="auto"/>
        <w:ind w:firstLine="709"/>
        <w:jc w:val="both"/>
      </w:pPr>
      <w:r w:rsidRPr="00C5020A">
        <w:t xml:space="preserve">(1) Registraci ke zvláštnímu dlouhodobému pobytu provádí cizinec starší 18 let, který </w:t>
      </w:r>
      <w:r w:rsidR="0076073E" w:rsidRPr="0076073E">
        <w:t xml:space="preserve">pobývá na území České republiky na základě dočasné ochrany udělené Českou republikou </w:t>
      </w:r>
      <w:r w:rsidRPr="00C5020A">
        <w:t xml:space="preserve">a je zapsán v seznamu pro registraci, prostřednictvím elektronického formuláře, který je zveřejněn na internetových stránkách Ministerstva vnitra. Registraci provádí elektronicky, a to za využití prostředku pro elektronickou identifikaci vydaného v rámci kvalifikovaného systému elektronické identifikace. K jinému postupu se nepřihlíží. Cizinec je povinen uvést údaje v rozsahu § 54 zákona o pobytu cizinců. </w:t>
      </w:r>
    </w:p>
    <w:p w14:paraId="54850D0F" w14:textId="5ACA9C5E" w:rsidR="004C0DC7" w:rsidRPr="00C5020A" w:rsidRDefault="004C0DC7" w:rsidP="004C0DC7">
      <w:pPr>
        <w:spacing w:after="120" w:line="276" w:lineRule="auto"/>
        <w:ind w:firstLine="709"/>
        <w:jc w:val="both"/>
      </w:pPr>
      <w:r w:rsidRPr="00C5020A">
        <w:t xml:space="preserve">(2) Cizinec provádějící registraci je povinen provést společně se svou registrací i registraci dalších osob žijících ve společné domácnosti, které </w:t>
      </w:r>
      <w:r w:rsidR="0076073E" w:rsidRPr="0076073E">
        <w:t xml:space="preserve">pobývají na území České republiky na základě </w:t>
      </w:r>
      <w:r w:rsidRPr="00C5020A">
        <w:t>dočasné ochrany udělené Českou republikou a jsou rodinnými příslušníky podle § 42a odst. 1 písm. a) až d) zákona o pobytu cizinců na území České republiky; podmínka osamělosti se neuplatní.  Rodinným příslušníkem podléhajícím společné registraci je dále i nezaopatřené dítě podle zákona o státní sociální podpoře. Při registraci je cizinec povinen vložit doklad o</w:t>
      </w:r>
      <w:r w:rsidR="00C5020A">
        <w:t> </w:t>
      </w:r>
      <w:r w:rsidRPr="00C5020A">
        <w:t>nezaopatřenosti dítěte a doklady prokazující rodinné vazby mezi cizinci, kteří podléhají společné registraci.</w:t>
      </w:r>
    </w:p>
    <w:p w14:paraId="0F52D5D0" w14:textId="4D052B4C" w:rsidR="004C0DC7" w:rsidRPr="00C5020A" w:rsidRDefault="004C0DC7" w:rsidP="004C0DC7">
      <w:pPr>
        <w:spacing w:after="120" w:line="276" w:lineRule="auto"/>
        <w:ind w:firstLine="709"/>
        <w:jc w:val="both"/>
      </w:pPr>
      <w:r w:rsidRPr="00C5020A">
        <w:t>(3) Součástí registrace je zaslání potvrzení o registraci na adresu elektronické pošty, kterou cizinec uvede v elektronickém formuláři. Potvrzení o registraci obsahuje termín a</w:t>
      </w:r>
      <w:r w:rsidR="00C5020A">
        <w:t> </w:t>
      </w:r>
      <w:r w:rsidRPr="00C5020A">
        <w:t xml:space="preserve">pracoviště, kam se mají cizinec a další osoby uvedené v odstavci 2 dostavit k pořízení biometrických údajů za účelem vydání průkazu o povolení k pobytu. </w:t>
      </w:r>
    </w:p>
    <w:p w14:paraId="77E14C79" w14:textId="77777777" w:rsidR="004C0DC7" w:rsidRPr="00C5020A" w:rsidRDefault="004C0DC7" w:rsidP="004C0DC7">
      <w:pPr>
        <w:spacing w:after="120" w:line="276" w:lineRule="auto"/>
        <w:ind w:firstLine="709"/>
        <w:jc w:val="both"/>
      </w:pPr>
      <w:r w:rsidRPr="00C5020A">
        <w:t>(4) Termín pro dostavení se k pořízení biometrických údajů je nabízen podle kapacitních možností ministerstva; na dřívější stanovení termínu není právní nárok.</w:t>
      </w:r>
    </w:p>
    <w:p w14:paraId="193FBBD7" w14:textId="77777777" w:rsidR="004C0DC7" w:rsidRPr="00B3639F" w:rsidRDefault="004C0DC7" w:rsidP="004C0DC7">
      <w:pPr>
        <w:spacing w:after="120" w:line="276" w:lineRule="auto"/>
        <w:contextualSpacing/>
        <w:jc w:val="center"/>
        <w:rPr>
          <w:b/>
        </w:rPr>
      </w:pPr>
    </w:p>
    <w:p w14:paraId="3D15E093" w14:textId="77777777" w:rsidR="004C0DC7" w:rsidRPr="00C5020A" w:rsidRDefault="004C0DC7" w:rsidP="004C0DC7">
      <w:pPr>
        <w:keepNext/>
        <w:spacing w:after="120" w:line="276" w:lineRule="auto"/>
        <w:jc w:val="center"/>
        <w:rPr>
          <w:bCs/>
        </w:rPr>
      </w:pPr>
      <w:r w:rsidRPr="00C5020A">
        <w:rPr>
          <w:bCs/>
        </w:rPr>
        <w:lastRenderedPageBreak/>
        <w:t>§ 12</w:t>
      </w:r>
    </w:p>
    <w:p w14:paraId="0B554D75" w14:textId="77777777" w:rsidR="004C0DC7" w:rsidRPr="00B3639F" w:rsidRDefault="004C0DC7" w:rsidP="004C0DC7">
      <w:pPr>
        <w:keepNext/>
        <w:spacing w:after="120" w:line="276" w:lineRule="auto"/>
        <w:jc w:val="center"/>
        <w:rPr>
          <w:b/>
        </w:rPr>
      </w:pPr>
      <w:r w:rsidRPr="00B3639F">
        <w:rPr>
          <w:b/>
        </w:rPr>
        <w:t>Převzetí průkazu o povolení k pobytu</w:t>
      </w:r>
    </w:p>
    <w:p w14:paraId="6289441D" w14:textId="77777777" w:rsidR="004C0DC7" w:rsidRPr="00C5020A" w:rsidRDefault="004C0DC7" w:rsidP="004C0DC7">
      <w:pPr>
        <w:keepNext/>
        <w:spacing w:after="60" w:line="276" w:lineRule="auto"/>
        <w:ind w:firstLine="709"/>
        <w:jc w:val="both"/>
        <w:rPr>
          <w:bCs/>
        </w:rPr>
      </w:pPr>
      <w:r w:rsidRPr="00C5020A">
        <w:rPr>
          <w:bCs/>
        </w:rPr>
        <w:t>(1) Před převzetím průkazu o povolení k pobytu cizincem ministerstvo ověřuje, zda byla provedena registrace za všechny osoby, za které byla povinnost ji provést, a zda cizinec a osoby podléhající společné registraci</w:t>
      </w:r>
    </w:p>
    <w:p w14:paraId="4706F8BB" w14:textId="019D266D" w:rsidR="004C0DC7" w:rsidRPr="00C5020A" w:rsidRDefault="004C0DC7" w:rsidP="004C0DC7">
      <w:pPr>
        <w:keepNext/>
        <w:spacing w:after="60" w:line="276" w:lineRule="auto"/>
        <w:ind w:left="284" w:hanging="284"/>
        <w:jc w:val="both"/>
        <w:rPr>
          <w:bCs/>
        </w:rPr>
      </w:pPr>
      <w:r w:rsidRPr="00C5020A">
        <w:rPr>
          <w:bCs/>
        </w:rPr>
        <w:t>a)</w:t>
      </w:r>
      <w:r w:rsidRPr="00C5020A">
        <w:rPr>
          <w:bCs/>
        </w:rPr>
        <w:tab/>
      </w:r>
      <w:bookmarkStart w:id="10" w:name="_Hlk162680622"/>
      <w:r w:rsidR="0076073E">
        <w:rPr>
          <w:bCs/>
        </w:rPr>
        <w:t>pobýva</w:t>
      </w:r>
      <w:r w:rsidR="00FA63DF">
        <w:rPr>
          <w:bCs/>
        </w:rPr>
        <w:t>jí</w:t>
      </w:r>
      <w:r w:rsidRPr="00C5020A">
        <w:rPr>
          <w:bCs/>
        </w:rPr>
        <w:t xml:space="preserve"> od rozhodného data po celou dobu </w:t>
      </w:r>
      <w:r w:rsidR="0076073E">
        <w:rPr>
          <w:bCs/>
        </w:rPr>
        <w:t xml:space="preserve">na území České republiky na základě </w:t>
      </w:r>
      <w:r w:rsidRPr="00C5020A">
        <w:rPr>
          <w:bCs/>
        </w:rPr>
        <w:t>dočasné ochrany</w:t>
      </w:r>
      <w:r w:rsidR="0076073E">
        <w:rPr>
          <w:bCs/>
        </w:rPr>
        <w:t xml:space="preserve"> udělené Českou republikou</w:t>
      </w:r>
      <w:bookmarkEnd w:id="10"/>
      <w:r w:rsidRPr="00C5020A">
        <w:rPr>
          <w:bCs/>
        </w:rPr>
        <w:t>,</w:t>
      </w:r>
    </w:p>
    <w:p w14:paraId="718102DC" w14:textId="77777777" w:rsidR="004C0DC7" w:rsidRPr="00C5020A" w:rsidRDefault="004C0DC7" w:rsidP="004C0DC7">
      <w:pPr>
        <w:keepNext/>
        <w:spacing w:after="60" w:line="276" w:lineRule="auto"/>
        <w:ind w:left="284" w:hanging="284"/>
        <w:jc w:val="both"/>
        <w:rPr>
          <w:bCs/>
        </w:rPr>
      </w:pPr>
      <w:r w:rsidRPr="00C5020A">
        <w:rPr>
          <w:bCs/>
        </w:rPr>
        <w:t>b)</w:t>
      </w:r>
      <w:r w:rsidRPr="00C5020A">
        <w:rPr>
          <w:bCs/>
        </w:rPr>
        <w:tab/>
        <w:t xml:space="preserve">nejsou vedeni v schengenském informačním systému jako osoba, které má být odepřen vstup nebo v evidenci nežádoucích osob,  </w:t>
      </w:r>
    </w:p>
    <w:p w14:paraId="7D57A575" w14:textId="77777777" w:rsidR="004C0DC7" w:rsidRPr="00C5020A" w:rsidRDefault="004C0DC7" w:rsidP="004C0DC7">
      <w:pPr>
        <w:keepNext/>
        <w:spacing w:after="60" w:line="276" w:lineRule="auto"/>
        <w:ind w:left="284" w:hanging="284"/>
        <w:jc w:val="both"/>
        <w:rPr>
          <w:bCs/>
        </w:rPr>
      </w:pPr>
      <w:r w:rsidRPr="00C5020A">
        <w:rPr>
          <w:bCs/>
        </w:rPr>
        <w:t>c)</w:t>
      </w:r>
      <w:r w:rsidRPr="00C5020A">
        <w:rPr>
          <w:bCs/>
        </w:rPr>
        <w:tab/>
        <w:t>splňují podmínku trestní zachovalosti podle § 174 zákona o pobytu cizinců na území České republiky; to neplatí, jde-li o cizince mladšího 15 let,</w:t>
      </w:r>
    </w:p>
    <w:p w14:paraId="26737D4E" w14:textId="77777777" w:rsidR="004C0DC7" w:rsidRPr="00C5020A" w:rsidRDefault="004C0DC7" w:rsidP="004C0DC7">
      <w:pPr>
        <w:keepNext/>
        <w:spacing w:after="60" w:line="276" w:lineRule="auto"/>
        <w:ind w:left="284" w:hanging="284"/>
        <w:jc w:val="both"/>
        <w:rPr>
          <w:bCs/>
        </w:rPr>
      </w:pPr>
      <w:r w:rsidRPr="00C5020A">
        <w:rPr>
          <w:bCs/>
        </w:rPr>
        <w:t>d)</w:t>
      </w:r>
      <w:r w:rsidRPr="00C5020A">
        <w:rPr>
          <w:bCs/>
        </w:rPr>
        <w:tab/>
        <w:t>na základě informace nebo stanoviska policie nebo zpravodajské služby České republiky nejsou nebezpečím pro bezpečnost státu nebo veřejný pořádek a neexistuje podezření, že tímto nebezpečím jsou, a</w:t>
      </w:r>
    </w:p>
    <w:p w14:paraId="379AE04B" w14:textId="77777777" w:rsidR="004C0DC7" w:rsidRPr="00C5020A" w:rsidRDefault="004C0DC7" w:rsidP="004C0DC7">
      <w:pPr>
        <w:keepNext/>
        <w:spacing w:after="120" w:line="276" w:lineRule="auto"/>
        <w:ind w:left="284" w:hanging="284"/>
        <w:jc w:val="both"/>
        <w:rPr>
          <w:bCs/>
        </w:rPr>
      </w:pPr>
      <w:r w:rsidRPr="00C5020A">
        <w:rPr>
          <w:bCs/>
        </w:rPr>
        <w:t>e)</w:t>
      </w:r>
      <w:r w:rsidRPr="00C5020A">
        <w:rPr>
          <w:bCs/>
        </w:rPr>
        <w:tab/>
        <w:t xml:space="preserve">nepředložili v průběhu registrace padělané nebo pozměněné dokumenty. </w:t>
      </w:r>
    </w:p>
    <w:p w14:paraId="4B9B779C" w14:textId="77777777" w:rsidR="004C0DC7" w:rsidRPr="00C5020A" w:rsidRDefault="004C0DC7" w:rsidP="004C0DC7">
      <w:pPr>
        <w:spacing w:after="60" w:line="276" w:lineRule="auto"/>
        <w:ind w:firstLine="709"/>
        <w:jc w:val="both"/>
        <w:rPr>
          <w:bCs/>
        </w:rPr>
      </w:pPr>
      <w:bookmarkStart w:id="11" w:name="_Hlk162434915"/>
      <w:r w:rsidRPr="00C5020A">
        <w:rPr>
          <w:bCs/>
        </w:rPr>
        <w:t>(2) Před pořízením biometrických údajů za účelem vydání průkazu o povolení k pobytu jsou cizinec a osoby podléhající společné registraci povinni</w:t>
      </w:r>
    </w:p>
    <w:p w14:paraId="264877C3" w14:textId="77777777" w:rsidR="004C0DC7" w:rsidRPr="00C5020A" w:rsidRDefault="004C0DC7" w:rsidP="004C0DC7">
      <w:pPr>
        <w:keepNext/>
        <w:spacing w:after="60" w:line="276" w:lineRule="auto"/>
        <w:ind w:left="284" w:hanging="284"/>
        <w:jc w:val="both"/>
        <w:rPr>
          <w:bCs/>
        </w:rPr>
      </w:pPr>
      <w:r w:rsidRPr="00C5020A">
        <w:rPr>
          <w:bCs/>
        </w:rPr>
        <w:t>a)</w:t>
      </w:r>
      <w:r w:rsidRPr="00C5020A">
        <w:rPr>
          <w:bCs/>
        </w:rPr>
        <w:tab/>
        <w:t>zaplatit správní poplatek ve výši odpovídající správnímu poplatku za přijetí žádosti o vydání povolení k pobytu,</w:t>
      </w:r>
    </w:p>
    <w:bookmarkEnd w:id="11"/>
    <w:p w14:paraId="45273062" w14:textId="77777777" w:rsidR="004C0DC7" w:rsidRPr="00C5020A" w:rsidRDefault="004C0DC7" w:rsidP="004C0DC7">
      <w:pPr>
        <w:keepNext/>
        <w:spacing w:after="60" w:line="276" w:lineRule="auto"/>
        <w:ind w:left="284" w:hanging="284"/>
        <w:jc w:val="both"/>
        <w:rPr>
          <w:bCs/>
        </w:rPr>
      </w:pPr>
      <w:r w:rsidRPr="00C5020A">
        <w:rPr>
          <w:bCs/>
        </w:rPr>
        <w:t>b)</w:t>
      </w:r>
      <w:r w:rsidRPr="00C5020A">
        <w:rPr>
          <w:bCs/>
        </w:rPr>
        <w:tab/>
        <w:t>předložit cestovní doklad,</w:t>
      </w:r>
    </w:p>
    <w:p w14:paraId="0B77F074" w14:textId="77777777" w:rsidR="004C0DC7" w:rsidRPr="00C5020A" w:rsidRDefault="004C0DC7" w:rsidP="004C0DC7">
      <w:pPr>
        <w:keepNext/>
        <w:spacing w:after="60" w:line="276" w:lineRule="auto"/>
        <w:ind w:left="284" w:hanging="284"/>
        <w:jc w:val="both"/>
        <w:rPr>
          <w:bCs/>
        </w:rPr>
      </w:pPr>
      <w:r w:rsidRPr="00C5020A">
        <w:rPr>
          <w:bCs/>
        </w:rPr>
        <w:t>c)</w:t>
      </w:r>
      <w:r w:rsidRPr="00C5020A">
        <w:rPr>
          <w:bCs/>
        </w:rPr>
        <w:tab/>
        <w:t>předložit doklad o nezaopatřenosti dítěte,</w:t>
      </w:r>
    </w:p>
    <w:p w14:paraId="1350453F" w14:textId="77777777" w:rsidR="004C0DC7" w:rsidRPr="00C5020A" w:rsidRDefault="004C0DC7" w:rsidP="004C0DC7">
      <w:pPr>
        <w:keepNext/>
        <w:spacing w:after="60" w:line="276" w:lineRule="auto"/>
        <w:ind w:left="284" w:hanging="284"/>
        <w:jc w:val="both"/>
        <w:rPr>
          <w:bCs/>
        </w:rPr>
      </w:pPr>
      <w:r w:rsidRPr="00C5020A">
        <w:rPr>
          <w:bCs/>
        </w:rPr>
        <w:t>d)</w:t>
      </w:r>
      <w:r w:rsidRPr="00C5020A">
        <w:rPr>
          <w:bCs/>
        </w:rPr>
        <w:tab/>
        <w:t>předložit doklady o rodinných vazbách mezi osobami, které podléhají společné registraci, a</w:t>
      </w:r>
    </w:p>
    <w:p w14:paraId="097D30B8" w14:textId="77777777" w:rsidR="004C0DC7" w:rsidRPr="00C5020A" w:rsidRDefault="004C0DC7" w:rsidP="004C0DC7">
      <w:pPr>
        <w:keepNext/>
        <w:spacing w:after="120" w:line="276" w:lineRule="auto"/>
        <w:ind w:left="284" w:hanging="284"/>
        <w:jc w:val="both"/>
        <w:rPr>
          <w:bCs/>
        </w:rPr>
      </w:pPr>
      <w:r w:rsidRPr="00C5020A">
        <w:rPr>
          <w:bCs/>
        </w:rPr>
        <w:t>e)</w:t>
      </w:r>
      <w:r w:rsidRPr="00C5020A">
        <w:rPr>
          <w:bCs/>
        </w:rPr>
        <w:tab/>
        <w:t>doložit plnění nebo splnění povinné školní docházky, nebo rozhodnutí o odkladu povinné školní docházky, nebyly-li tyto údaje zaslány ministerstvu Ministerstvem školství, mládeže a tělovýchovy.</w:t>
      </w:r>
    </w:p>
    <w:p w14:paraId="22C2CA7A" w14:textId="77777777" w:rsidR="004C0DC7" w:rsidRPr="00C5020A" w:rsidRDefault="004C0DC7" w:rsidP="004C0DC7">
      <w:pPr>
        <w:keepNext/>
        <w:spacing w:after="120" w:line="276" w:lineRule="auto"/>
        <w:ind w:firstLine="709"/>
        <w:jc w:val="both"/>
        <w:rPr>
          <w:bCs/>
        </w:rPr>
      </w:pPr>
      <w:r w:rsidRPr="00C5020A">
        <w:rPr>
          <w:bCs/>
        </w:rPr>
        <w:t xml:space="preserve">(3) Doklady předkládané podle odstavce 2 cizinec předkládá v podobě uvedené v § 55 zákona o pobytu cizinců na území České republiky; úředně ověřený překlad do jazyka českého se nevyžaduje. </w:t>
      </w:r>
    </w:p>
    <w:p w14:paraId="25DE76AD" w14:textId="77777777" w:rsidR="004C0DC7" w:rsidRPr="00C5020A" w:rsidRDefault="004C0DC7" w:rsidP="004C0DC7">
      <w:pPr>
        <w:keepNext/>
        <w:spacing w:after="120" w:line="276" w:lineRule="auto"/>
        <w:ind w:firstLine="709"/>
        <w:jc w:val="both"/>
        <w:rPr>
          <w:bCs/>
        </w:rPr>
      </w:pPr>
      <w:r w:rsidRPr="00C5020A">
        <w:rPr>
          <w:bCs/>
        </w:rPr>
        <w:t xml:space="preserve">(4) Je-li zjištěna překážka podle odstavce 1 ještě před dostavením se k pořízení biometrických údajů, bude cizinci a osobám podléhajícím společné registraci zrušen termín pro dostavení se k pořízení biometrických údajů; o zrušení termínu a o důvodu jeho zrušení bude cizinec vhodným způsobem informován. Zrušením termínu registrace zaniká. </w:t>
      </w:r>
    </w:p>
    <w:p w14:paraId="627B81D8" w14:textId="6EB36C51" w:rsidR="004C0DC7" w:rsidRPr="00C5020A" w:rsidRDefault="004C0DC7" w:rsidP="004C0DC7">
      <w:pPr>
        <w:spacing w:after="120" w:line="276" w:lineRule="auto"/>
        <w:ind w:firstLine="709"/>
        <w:jc w:val="both"/>
        <w:rPr>
          <w:bCs/>
        </w:rPr>
      </w:pPr>
      <w:r w:rsidRPr="00C5020A">
        <w:rPr>
          <w:bCs/>
        </w:rPr>
        <w:t>(5) Je-li zjištěna překážka podle odstavce 1 nebo 2 až na místě při pořízení biometrických údajů nebo před převzetím průkazu o povolení k pobytu, biometrické údaje cizince ani žádné z osob podléhajících společné registraci se nepořídí a registrace se považuje za registraci k prodloužení dočasné ochrany, pokud je stále postupováno podle § 1 odst. 1 písm.</w:t>
      </w:r>
      <w:r w:rsidR="008153F4">
        <w:rPr>
          <w:bCs/>
        </w:rPr>
        <w:t> </w:t>
      </w:r>
      <w:r w:rsidRPr="00C5020A">
        <w:rPr>
          <w:bCs/>
        </w:rPr>
        <w:t xml:space="preserve">a). Pokud s tím dotčené osoby souhlasí, vyznačí se vízový štítek podle § 7b.  </w:t>
      </w:r>
    </w:p>
    <w:p w14:paraId="373121BF" w14:textId="77777777" w:rsidR="004C0DC7" w:rsidRPr="00B3639F" w:rsidRDefault="004C0DC7" w:rsidP="004C0DC7">
      <w:pPr>
        <w:spacing w:after="120" w:line="276" w:lineRule="auto"/>
        <w:contextualSpacing/>
        <w:jc w:val="both"/>
        <w:rPr>
          <w:b/>
        </w:rPr>
      </w:pPr>
    </w:p>
    <w:p w14:paraId="72E873E6" w14:textId="77777777" w:rsidR="004C0DC7" w:rsidRPr="00C5020A" w:rsidRDefault="004C0DC7" w:rsidP="00362FA7">
      <w:pPr>
        <w:keepNext/>
        <w:spacing w:after="120" w:line="276" w:lineRule="auto"/>
        <w:jc w:val="center"/>
        <w:rPr>
          <w:bCs/>
        </w:rPr>
      </w:pPr>
      <w:r w:rsidRPr="00C5020A">
        <w:rPr>
          <w:bCs/>
        </w:rPr>
        <w:t>§ 13</w:t>
      </w:r>
    </w:p>
    <w:p w14:paraId="5AB344C0" w14:textId="6045F510" w:rsidR="004C0DC7" w:rsidRPr="00B3639F" w:rsidRDefault="004C0DC7" w:rsidP="00362FA7">
      <w:pPr>
        <w:keepNext/>
        <w:spacing w:after="120" w:line="276" w:lineRule="auto"/>
        <w:jc w:val="center"/>
        <w:rPr>
          <w:b/>
        </w:rPr>
      </w:pPr>
      <w:r>
        <w:rPr>
          <w:b/>
        </w:rPr>
        <w:t>Odchyl</w:t>
      </w:r>
      <w:r w:rsidR="008153F4">
        <w:rPr>
          <w:b/>
        </w:rPr>
        <w:t>né postupy</w:t>
      </w:r>
    </w:p>
    <w:p w14:paraId="2A615FE1" w14:textId="77777777" w:rsidR="004C0DC7" w:rsidRPr="00C5020A" w:rsidRDefault="004C0DC7" w:rsidP="004C0DC7">
      <w:pPr>
        <w:spacing w:after="60" w:line="276" w:lineRule="auto"/>
        <w:ind w:firstLine="709"/>
        <w:jc w:val="both"/>
        <w:rPr>
          <w:bCs/>
        </w:rPr>
      </w:pPr>
      <w:r w:rsidRPr="00C5020A">
        <w:rPr>
          <w:bCs/>
        </w:rPr>
        <w:t xml:space="preserve">(1) Ustanovení zákona o evidenci obyvatel upravující přidělování rodných čísel cizincům se v případě držitele průkazu o povolení ke zvláštnímu dlouhodobému pobytu nepoužijí. </w:t>
      </w:r>
    </w:p>
    <w:p w14:paraId="74A80451" w14:textId="185FD752" w:rsidR="004C0DC7" w:rsidRPr="00C5020A" w:rsidRDefault="004C0DC7" w:rsidP="004C0DC7">
      <w:pPr>
        <w:spacing w:after="120" w:line="276" w:lineRule="auto"/>
        <w:ind w:firstLine="709"/>
        <w:jc w:val="both"/>
        <w:rPr>
          <w:rFonts w:eastAsiaTheme="minorHAnsi"/>
          <w:bCs/>
          <w:lang w:eastAsia="en-US"/>
        </w:rPr>
      </w:pPr>
      <w:bookmarkStart w:id="12" w:name="_Hlk161131979"/>
      <w:bookmarkStart w:id="13" w:name="_Hlk161131692"/>
      <w:r w:rsidRPr="00C5020A">
        <w:rPr>
          <w:bCs/>
        </w:rPr>
        <w:t>(2) Žádost o dočasnou ochranu držitele průkazu o povolení ke zvláštnímu dlouhodobému pobytu je nepřijatelná</w:t>
      </w:r>
      <w:bookmarkEnd w:id="12"/>
      <w:r w:rsidR="00F95D96">
        <w:rPr>
          <w:bCs/>
        </w:rPr>
        <w:t>; § 5 odst. 2 se použije obdobně</w:t>
      </w:r>
      <w:r w:rsidRPr="00C5020A">
        <w:rPr>
          <w:bCs/>
        </w:rPr>
        <w:t xml:space="preserve">. </w:t>
      </w:r>
      <w:bookmarkEnd w:id="13"/>
    </w:p>
    <w:p w14:paraId="6CBA7F80" w14:textId="1077AE8C" w:rsidR="004C0DC7" w:rsidRPr="00C5020A" w:rsidRDefault="004C0DC7" w:rsidP="004C0DC7">
      <w:pPr>
        <w:spacing w:after="120" w:line="276" w:lineRule="auto"/>
        <w:ind w:firstLine="709"/>
        <w:jc w:val="both"/>
        <w:rPr>
          <w:rFonts w:eastAsiaTheme="minorHAnsi"/>
          <w:bCs/>
          <w:lang w:eastAsia="en-US"/>
        </w:rPr>
      </w:pPr>
      <w:r w:rsidRPr="00C5020A">
        <w:rPr>
          <w:bCs/>
        </w:rPr>
        <w:t xml:space="preserve">(3) </w:t>
      </w:r>
      <w:r w:rsidR="00362FA7" w:rsidRPr="00362FA7">
        <w:rPr>
          <w:bCs/>
        </w:rPr>
        <w:t>Pokud osoba podléhající společné registraci pobývala na území České republiky k</w:t>
      </w:r>
      <w:r w:rsidR="00362FA7">
        <w:rPr>
          <w:bCs/>
        </w:rPr>
        <w:t> </w:t>
      </w:r>
      <w:r w:rsidR="00362FA7" w:rsidRPr="00362FA7">
        <w:rPr>
          <w:bCs/>
        </w:rPr>
        <w:t>rozhodnému datu na základě dočasné ochrany udělené Českou republikou, ale poté již tuto podmínku nesplňovala, považuje se její opakovaná žádost o dočasnou ochranu za registraci ke</w:t>
      </w:r>
      <w:r w:rsidR="00362FA7">
        <w:rPr>
          <w:bCs/>
        </w:rPr>
        <w:t> </w:t>
      </w:r>
      <w:r w:rsidR="00362FA7" w:rsidRPr="00362FA7">
        <w:rPr>
          <w:bCs/>
        </w:rPr>
        <w:t xml:space="preserve">zvláštnímu dlouhodobému pobytu, pokud osoby, se kterými podléhala společné registraci, jsou držiteli průkazu o povolení ke zvláštnímu dlouhodobému pobytu. Nesplňuje-li </w:t>
      </w:r>
      <w:r w:rsidR="00D26244">
        <w:rPr>
          <w:bCs/>
        </w:rPr>
        <w:t xml:space="preserve">osoba podle věty první </w:t>
      </w:r>
      <w:r w:rsidR="00362FA7" w:rsidRPr="00362FA7">
        <w:rPr>
          <w:bCs/>
        </w:rPr>
        <w:t>podmínky pro registraci nebo pro pořízení biometrických údajů podle tohoto zákona, pokračuje ministerstvo v řízení o udělení dočasné ochrany.</w:t>
      </w:r>
      <w:r w:rsidRPr="00C5020A">
        <w:rPr>
          <w:bCs/>
        </w:rPr>
        <w:t xml:space="preserve"> </w:t>
      </w:r>
    </w:p>
    <w:p w14:paraId="49BA36E1" w14:textId="67B0862E" w:rsidR="004C0DC7" w:rsidRDefault="004C0DC7" w:rsidP="004C0DC7">
      <w:pPr>
        <w:spacing w:after="120" w:line="276" w:lineRule="auto"/>
        <w:ind w:firstLine="709"/>
        <w:jc w:val="both"/>
        <w:rPr>
          <w:bCs/>
        </w:rPr>
      </w:pPr>
      <w:r w:rsidRPr="00C5020A">
        <w:rPr>
          <w:bCs/>
        </w:rPr>
        <w:t xml:space="preserve">(4) </w:t>
      </w:r>
      <w:r w:rsidR="00B60F85">
        <w:rPr>
          <w:bCs/>
        </w:rPr>
        <w:t>Vydání nového povolení k dlouhodobému pobytu za jiným účelem</w:t>
      </w:r>
      <w:r w:rsidRPr="00C5020A">
        <w:rPr>
          <w:bCs/>
        </w:rPr>
        <w:t xml:space="preserve"> podle zákona o</w:t>
      </w:r>
      <w:r w:rsidR="00B60F85">
        <w:rPr>
          <w:bCs/>
        </w:rPr>
        <w:t> </w:t>
      </w:r>
      <w:r w:rsidRPr="00C5020A">
        <w:rPr>
          <w:bCs/>
        </w:rPr>
        <w:t>pobytu cizinců na území České republiky není u držitele průkazu o povolení ke zvláštnímu dlouhodobému pobytu možn</w:t>
      </w:r>
      <w:r w:rsidR="00BB7D52">
        <w:rPr>
          <w:bCs/>
        </w:rPr>
        <w:t>é</w:t>
      </w:r>
      <w:r w:rsidRPr="00C5020A">
        <w:rPr>
          <w:bCs/>
        </w:rPr>
        <w:t xml:space="preserve">. </w:t>
      </w:r>
    </w:p>
    <w:p w14:paraId="19958608" w14:textId="77777777" w:rsidR="007D3517" w:rsidRPr="007D3517" w:rsidRDefault="007D3517" w:rsidP="007D3517">
      <w:pPr>
        <w:spacing w:after="120" w:line="276" w:lineRule="auto"/>
        <w:ind w:firstLine="709"/>
        <w:jc w:val="both"/>
        <w:rPr>
          <w:rFonts w:eastAsiaTheme="minorHAnsi"/>
          <w:bCs/>
          <w:lang w:eastAsia="en-US"/>
        </w:rPr>
      </w:pPr>
      <w:r w:rsidRPr="007D3517">
        <w:rPr>
          <w:bCs/>
        </w:rPr>
        <w:t xml:space="preserve">(5) Vydáním jiného oprávnění k pobytu podle zákona o pobytu cizinců zaniká platnost zvláštního dlouhodobého pobytu. </w:t>
      </w:r>
    </w:p>
    <w:p w14:paraId="07D82671" w14:textId="4F593674" w:rsidR="004C0DC7" w:rsidRPr="00C5020A" w:rsidRDefault="004C0DC7" w:rsidP="004C0DC7">
      <w:pPr>
        <w:spacing w:after="120" w:line="276" w:lineRule="auto"/>
        <w:ind w:firstLine="709"/>
        <w:jc w:val="both"/>
        <w:rPr>
          <w:rFonts w:eastAsiaTheme="minorHAnsi"/>
          <w:bCs/>
          <w:lang w:eastAsia="en-US"/>
        </w:rPr>
      </w:pPr>
      <w:r w:rsidRPr="00C5020A">
        <w:rPr>
          <w:bCs/>
        </w:rPr>
        <w:t>(</w:t>
      </w:r>
      <w:r w:rsidR="007D3517">
        <w:rPr>
          <w:bCs/>
        </w:rPr>
        <w:t>6</w:t>
      </w:r>
      <w:r w:rsidRPr="00C5020A">
        <w:rPr>
          <w:bCs/>
        </w:rPr>
        <w:t>) Povinnost absolvovat adaptačně-integrační kurz pro držitele průkazu o povolení ke zvláštnímu dlouhodobému pobytu neplatí.</w:t>
      </w:r>
    </w:p>
    <w:p w14:paraId="0A476238" w14:textId="695CFB60" w:rsidR="004C0DC7" w:rsidRPr="00C5020A" w:rsidRDefault="004C0DC7" w:rsidP="004C0DC7">
      <w:pPr>
        <w:spacing w:after="120" w:line="276" w:lineRule="auto"/>
        <w:ind w:firstLine="709"/>
        <w:jc w:val="both"/>
        <w:rPr>
          <w:rFonts w:eastAsiaTheme="minorHAnsi"/>
          <w:bCs/>
          <w:lang w:eastAsia="en-US"/>
        </w:rPr>
      </w:pPr>
      <w:r w:rsidRPr="00C5020A">
        <w:rPr>
          <w:bCs/>
        </w:rPr>
        <w:t>(</w:t>
      </w:r>
      <w:r w:rsidR="007D3517">
        <w:rPr>
          <w:bCs/>
        </w:rPr>
        <w:t>7</w:t>
      </w:r>
      <w:r w:rsidRPr="00C5020A">
        <w:rPr>
          <w:bCs/>
        </w:rPr>
        <w:t xml:space="preserve">) Pro účely trvalého pobytu podle § 68 zákona o pobytu cizinců na území České republiky se doba pobytu na základě dočasné ochrany udělené Českou republikou do doby pobytu započítává jednou polovinou podle § 68 odst. 2 písm. d) bodu 1 zákona o pobytu cizinců na území České republiky. </w:t>
      </w:r>
    </w:p>
    <w:p w14:paraId="6F8FB56A" w14:textId="255EA4F8" w:rsidR="004C0DC7" w:rsidRPr="00C5020A" w:rsidRDefault="004C0DC7" w:rsidP="004C0DC7">
      <w:pPr>
        <w:spacing w:after="120" w:line="276" w:lineRule="auto"/>
        <w:ind w:firstLine="709"/>
        <w:jc w:val="both"/>
        <w:rPr>
          <w:rFonts w:eastAsiaTheme="minorHAnsi"/>
          <w:bCs/>
          <w:lang w:eastAsia="en-US"/>
        </w:rPr>
      </w:pPr>
      <w:r w:rsidRPr="00C5020A">
        <w:rPr>
          <w:bCs/>
        </w:rPr>
        <w:t>(</w:t>
      </w:r>
      <w:r w:rsidR="007D3517">
        <w:rPr>
          <w:bCs/>
        </w:rPr>
        <w:t>8</w:t>
      </w:r>
      <w:r w:rsidRPr="00C5020A">
        <w:rPr>
          <w:bCs/>
        </w:rPr>
        <w:t xml:space="preserve">) Cizinec a osoby podléhající společné registraci jsou oprávněni se současně registrovat k prodloužení dočasné ochrany podle § 7b. </w:t>
      </w:r>
    </w:p>
    <w:p w14:paraId="772F90C0" w14:textId="77777777" w:rsidR="004C0DC7" w:rsidRPr="00B3639F" w:rsidRDefault="004C0DC7" w:rsidP="004C0DC7">
      <w:pPr>
        <w:spacing w:line="276" w:lineRule="auto"/>
        <w:rPr>
          <w:bCs/>
        </w:rPr>
      </w:pPr>
    </w:p>
    <w:p w14:paraId="76D10FA8" w14:textId="77777777" w:rsidR="004C0DC7" w:rsidRPr="00C5020A" w:rsidRDefault="004C0DC7" w:rsidP="004C0DC7">
      <w:pPr>
        <w:spacing w:after="120" w:line="276" w:lineRule="auto"/>
        <w:jc w:val="center"/>
        <w:rPr>
          <w:bCs/>
        </w:rPr>
      </w:pPr>
      <w:r w:rsidRPr="00C5020A">
        <w:rPr>
          <w:bCs/>
        </w:rPr>
        <w:t>§ 14</w:t>
      </w:r>
    </w:p>
    <w:p w14:paraId="4D528E40" w14:textId="77777777" w:rsidR="004C0DC7" w:rsidRPr="00B3639F" w:rsidRDefault="004C0DC7" w:rsidP="004C0DC7">
      <w:pPr>
        <w:spacing w:after="120" w:line="276" w:lineRule="auto"/>
        <w:jc w:val="center"/>
        <w:rPr>
          <w:b/>
        </w:rPr>
      </w:pPr>
      <w:r w:rsidRPr="00B3639F">
        <w:rPr>
          <w:b/>
        </w:rPr>
        <w:t>Účinnost</w:t>
      </w:r>
    </w:p>
    <w:p w14:paraId="70381F0A" w14:textId="68FDEF54" w:rsidR="0089473A" w:rsidRPr="00C5020A" w:rsidRDefault="004C0DC7" w:rsidP="00C5020A">
      <w:pPr>
        <w:spacing w:line="276" w:lineRule="auto"/>
        <w:rPr>
          <w:bCs/>
        </w:rPr>
      </w:pPr>
      <w:r w:rsidRPr="00B3639F">
        <w:rPr>
          <w:b/>
        </w:rPr>
        <w:tab/>
      </w:r>
      <w:r w:rsidRPr="00C5020A">
        <w:rPr>
          <w:bCs/>
        </w:rPr>
        <w:t>Tento zákon nabývá účinnosti dnem jeho vyhlášení.</w:t>
      </w:r>
      <w:bookmarkEnd w:id="9"/>
      <w:r w:rsidR="0089473A" w:rsidRPr="00C5020A">
        <w:rPr>
          <w:bCs/>
        </w:rPr>
        <w:t>“.</w:t>
      </w:r>
    </w:p>
    <w:p w14:paraId="1BACF2C3" w14:textId="1F6C8FD7" w:rsidR="00DF206E" w:rsidRDefault="00DF206E" w:rsidP="006F1FF5">
      <w:pPr>
        <w:jc w:val="both"/>
      </w:pPr>
    </w:p>
    <w:p w14:paraId="46622AFF" w14:textId="77777777" w:rsidR="002534AE" w:rsidRPr="00C02F63" w:rsidRDefault="002534AE" w:rsidP="006F1FF5">
      <w:pPr>
        <w:jc w:val="both"/>
      </w:pPr>
    </w:p>
    <w:p w14:paraId="143FA772" w14:textId="6A942F1D" w:rsidR="00F4481C" w:rsidRPr="00C02F63" w:rsidRDefault="00F4481C" w:rsidP="00DB5066">
      <w:pPr>
        <w:keepNext/>
        <w:spacing w:after="120"/>
        <w:jc w:val="center"/>
        <w:rPr>
          <w:rFonts w:eastAsia="Calibri"/>
        </w:rPr>
      </w:pPr>
      <w:r w:rsidRPr="00C02F63">
        <w:rPr>
          <w:rFonts w:eastAsia="Calibri"/>
        </w:rPr>
        <w:t xml:space="preserve">ČÁST </w:t>
      </w:r>
      <w:r w:rsidR="00C402F9">
        <w:rPr>
          <w:rFonts w:eastAsia="Calibri"/>
        </w:rPr>
        <w:t>DRUHÁ</w:t>
      </w:r>
    </w:p>
    <w:p w14:paraId="6A5BCA38" w14:textId="77777777" w:rsidR="002534AE" w:rsidRPr="008C08D9" w:rsidRDefault="002534AE" w:rsidP="00DB5066">
      <w:pPr>
        <w:pStyle w:val="NADPISSTI"/>
        <w:spacing w:before="120" w:after="0"/>
      </w:pPr>
      <w:r w:rsidRPr="008C08D9">
        <w:t>Změna zákona o patřeních v oblasti zaměstnanosti a oblasti sociálního zabezpečení v</w:t>
      </w:r>
      <w:r>
        <w:t> </w:t>
      </w:r>
      <w:r w:rsidRPr="008C08D9">
        <w:t>souvislosti s ozbrojeným konfliktem na území Ukrajiny vyvolaným invazí vojsk Ruské federace</w:t>
      </w:r>
    </w:p>
    <w:p w14:paraId="5E69C20C" w14:textId="5599D3FC" w:rsidR="002534AE" w:rsidRPr="008C08D9" w:rsidRDefault="002534AE" w:rsidP="00DB5066">
      <w:pPr>
        <w:keepNext/>
        <w:spacing w:before="120"/>
        <w:jc w:val="center"/>
      </w:pPr>
      <w:r w:rsidRPr="008C08D9">
        <w:t xml:space="preserve">Čl. </w:t>
      </w:r>
      <w:r w:rsidR="00607F34">
        <w:t>II</w:t>
      </w:r>
    </w:p>
    <w:p w14:paraId="1A46424B" w14:textId="77777777" w:rsidR="002534AE" w:rsidRPr="008C08D9" w:rsidRDefault="002534AE" w:rsidP="009434AE">
      <w:pPr>
        <w:spacing w:before="120" w:after="120"/>
        <w:ind w:firstLine="567"/>
        <w:jc w:val="both"/>
      </w:pPr>
      <w:r w:rsidRPr="008C08D9">
        <w:t xml:space="preserve">Zákon č. 66/2022 Sb., o opatřeních v oblasti zaměstnanosti a oblasti sociálního zabezpečení v souvislosti s ozbrojeným konfliktem na území Ukrajiny vyvolaným invazí vojsk Ruské federace, ve znění zákona č. </w:t>
      </w:r>
      <w:r w:rsidRPr="008C08D9">
        <w:rPr>
          <w:color w:val="000000"/>
          <w:shd w:val="clear" w:color="auto" w:fill="FFFFFF"/>
        </w:rPr>
        <w:t>175/2022 Sb., zákona č. 198/2022 Sb., zákona č. 75/2023 Sb., zákona č. 407/2023 Sb., zákona č. 412/2023 Sb. a zákona č. 454/2023 Sb., se mění takto:</w:t>
      </w:r>
    </w:p>
    <w:p w14:paraId="40DCB02B" w14:textId="1D9D2A4F" w:rsidR="002534AE" w:rsidRPr="008F6BE8" w:rsidRDefault="002534AE" w:rsidP="00271472">
      <w:pPr>
        <w:spacing w:after="240"/>
        <w:ind w:left="425" w:hanging="425"/>
        <w:jc w:val="both"/>
      </w:pPr>
      <w:r w:rsidRPr="008C08D9">
        <w:rPr>
          <w:bCs/>
        </w:rPr>
        <w:t>1.</w:t>
      </w:r>
      <w:r w:rsidRPr="008C08D9">
        <w:rPr>
          <w:bCs/>
        </w:rPr>
        <w:tab/>
      </w:r>
      <w:r w:rsidRPr="00271472">
        <w:rPr>
          <w:bCs/>
        </w:rPr>
        <w:t>V § 1 se slova „</w:t>
      </w:r>
      <w:r w:rsidR="00271472" w:rsidRPr="00271472">
        <w:rPr>
          <w:bCs/>
        </w:rPr>
        <w:t>v návaznosti na prováděcí rozhodnutí Rady (EU) 2022/382 ze dne 4. března 2022, kterým se stanoví, že nastal případ hromadného přílivu vysídlených osob z Ukrajiny ve smyslu článku 5 směrnice 2001/55/ES, a kterým se zavádí jejich dočasná ochrana</w:t>
      </w:r>
      <w:r w:rsidRPr="00271472">
        <w:rPr>
          <w:rStyle w:val="s30"/>
        </w:rPr>
        <w:t xml:space="preserve">“ </w:t>
      </w:r>
      <w:r w:rsidR="00271472" w:rsidRPr="008F6BE8">
        <w:rPr>
          <w:rStyle w:val="s30"/>
        </w:rPr>
        <w:t>zrušují</w:t>
      </w:r>
      <w:r w:rsidRPr="008F6BE8">
        <w:t>.</w:t>
      </w:r>
    </w:p>
    <w:p w14:paraId="7A47E639" w14:textId="77777777" w:rsidR="002534AE" w:rsidRPr="00DA77FB" w:rsidRDefault="002534AE" w:rsidP="00271472">
      <w:pPr>
        <w:pStyle w:val="Bezmezer"/>
        <w:spacing w:after="240"/>
        <w:ind w:left="425" w:hanging="425"/>
        <w:jc w:val="both"/>
        <w:rPr>
          <w:rFonts w:ascii="Times New Roman" w:hAnsi="Times New Roman" w:cs="Times New Roman"/>
          <w:sz w:val="24"/>
          <w:szCs w:val="24"/>
        </w:rPr>
      </w:pPr>
      <w:r w:rsidRPr="008F6BE8">
        <w:rPr>
          <w:rFonts w:ascii="Times New Roman" w:hAnsi="Times New Roman" w:cs="Times New Roman"/>
          <w:sz w:val="24"/>
          <w:szCs w:val="24"/>
        </w:rPr>
        <w:t>2.</w:t>
      </w:r>
      <w:r w:rsidRPr="008F6BE8">
        <w:rPr>
          <w:rFonts w:ascii="Times New Roman" w:hAnsi="Times New Roman" w:cs="Times New Roman"/>
          <w:sz w:val="24"/>
          <w:szCs w:val="24"/>
        </w:rPr>
        <w:tab/>
        <w:t xml:space="preserve">V § 2 se za slovo „ochranou“ vkládají slova „a držitel průkazu o povolení k dlouhodobému pobytu v souvislosti s ozbrojeným konfliktem na území Ukrajiny vyvolaným invazí vojsk Ruské </w:t>
      </w:r>
      <w:r w:rsidRPr="00DA77FB">
        <w:rPr>
          <w:rFonts w:ascii="Times New Roman" w:hAnsi="Times New Roman" w:cs="Times New Roman"/>
          <w:sz w:val="24"/>
          <w:szCs w:val="24"/>
        </w:rPr>
        <w:t>federace“ a slovo „považuje“ se nahrazuje slovem „považují“.</w:t>
      </w:r>
    </w:p>
    <w:p w14:paraId="573BE352" w14:textId="65135855" w:rsidR="002534AE" w:rsidRPr="00DA77FB" w:rsidRDefault="002534AE" w:rsidP="00271472">
      <w:pPr>
        <w:pStyle w:val="Bezmezer"/>
        <w:spacing w:after="240"/>
        <w:ind w:left="425" w:hanging="425"/>
        <w:jc w:val="both"/>
        <w:rPr>
          <w:rFonts w:ascii="Times New Roman" w:hAnsi="Times New Roman" w:cs="Times New Roman"/>
          <w:sz w:val="24"/>
          <w:szCs w:val="24"/>
        </w:rPr>
      </w:pPr>
      <w:r w:rsidRPr="00DA77FB">
        <w:rPr>
          <w:rFonts w:ascii="Times New Roman" w:hAnsi="Times New Roman" w:cs="Times New Roman"/>
          <w:sz w:val="24"/>
          <w:szCs w:val="24"/>
        </w:rPr>
        <w:t>3.</w:t>
      </w:r>
      <w:r w:rsidRPr="00DA77FB">
        <w:rPr>
          <w:rFonts w:ascii="Times New Roman" w:hAnsi="Times New Roman" w:cs="Times New Roman"/>
          <w:sz w:val="24"/>
          <w:szCs w:val="24"/>
        </w:rPr>
        <w:tab/>
        <w:t xml:space="preserve">V § 6 odst. 2 </w:t>
      </w:r>
      <w:r w:rsidR="00DA77FB" w:rsidRPr="00DA77FB">
        <w:rPr>
          <w:rFonts w:ascii="Times New Roman" w:hAnsi="Times New Roman" w:cs="Times New Roman"/>
          <w:sz w:val="24"/>
          <w:szCs w:val="24"/>
        </w:rPr>
        <w:t xml:space="preserve">větě první </w:t>
      </w:r>
      <w:r w:rsidRPr="00DA77FB">
        <w:rPr>
          <w:rFonts w:ascii="Times New Roman" w:hAnsi="Times New Roman" w:cs="Times New Roman"/>
          <w:sz w:val="24"/>
          <w:szCs w:val="24"/>
        </w:rPr>
        <w:t>se za slovo „</w:t>
      </w:r>
      <w:r w:rsidR="009D1ACC">
        <w:rPr>
          <w:rStyle w:val="s30"/>
          <w:rFonts w:ascii="Times New Roman" w:hAnsi="Times New Roman" w:cs="Times New Roman"/>
          <w:color w:val="000000"/>
          <w:sz w:val="24"/>
          <w:szCs w:val="24"/>
        </w:rPr>
        <w:t>prostředky“ vkládají slova „</w:t>
      </w:r>
      <w:r w:rsidRPr="00DA77FB">
        <w:rPr>
          <w:rStyle w:val="s30"/>
          <w:rFonts w:ascii="Times New Roman" w:hAnsi="Times New Roman"/>
          <w:color w:val="000000"/>
          <w:sz w:val="24"/>
          <w:szCs w:val="24"/>
        </w:rPr>
        <w:t>,</w:t>
      </w:r>
      <w:r w:rsidRPr="00DA77FB">
        <w:rPr>
          <w:rStyle w:val="s30"/>
          <w:rFonts w:ascii="Times New Roman" w:hAnsi="Times New Roman" w:cs="Times New Roman"/>
          <w:color w:val="000000"/>
          <w:sz w:val="24"/>
          <w:szCs w:val="24"/>
        </w:rPr>
        <w:t xml:space="preserve"> </w:t>
      </w:r>
      <w:r w:rsidRPr="00DA77FB">
        <w:rPr>
          <w:rFonts w:ascii="Times New Roman" w:hAnsi="Times New Roman" w:cs="Times New Roman"/>
          <w:sz w:val="24"/>
          <w:szCs w:val="24"/>
        </w:rPr>
        <w:t>které jsou v rozhodném období poskytnuty jako stipendia pro studující cizince s dočasnou ochranou</w:t>
      </w:r>
      <w:r w:rsidRPr="00DA77FB">
        <w:rPr>
          <w:rFonts w:ascii="Times New Roman" w:hAnsi="Times New Roman"/>
          <w:sz w:val="24"/>
          <w:szCs w:val="24"/>
        </w:rPr>
        <w:t>, nebo které jsou“.</w:t>
      </w:r>
    </w:p>
    <w:p w14:paraId="400684CF" w14:textId="5F5B83CF" w:rsidR="002534AE" w:rsidRPr="000A7074" w:rsidRDefault="002534AE" w:rsidP="00271472">
      <w:pPr>
        <w:pStyle w:val="Bezmezer"/>
        <w:spacing w:after="240"/>
        <w:ind w:left="425" w:hanging="425"/>
        <w:jc w:val="both"/>
        <w:rPr>
          <w:rStyle w:val="s31"/>
          <w:rFonts w:ascii="Times New Roman" w:hAnsi="Times New Roman"/>
          <w:color w:val="000000"/>
          <w:sz w:val="24"/>
          <w:szCs w:val="24"/>
        </w:rPr>
      </w:pPr>
      <w:r w:rsidRPr="004750EA">
        <w:rPr>
          <w:rFonts w:ascii="Times New Roman" w:hAnsi="Times New Roman" w:cs="Times New Roman"/>
          <w:sz w:val="24"/>
          <w:szCs w:val="24"/>
        </w:rPr>
        <w:t>4.</w:t>
      </w:r>
      <w:r w:rsidRPr="004750EA">
        <w:rPr>
          <w:rFonts w:ascii="Times New Roman" w:hAnsi="Times New Roman" w:cs="Times New Roman"/>
          <w:sz w:val="24"/>
          <w:szCs w:val="24"/>
        </w:rPr>
        <w:tab/>
        <w:t xml:space="preserve">V § 6b odst. 1 </w:t>
      </w:r>
      <w:r w:rsidR="004750EA" w:rsidRPr="004750EA">
        <w:rPr>
          <w:rFonts w:ascii="Times New Roman" w:hAnsi="Times New Roman" w:cs="Times New Roman"/>
          <w:sz w:val="24"/>
          <w:szCs w:val="24"/>
        </w:rPr>
        <w:t xml:space="preserve">se na konci textu </w:t>
      </w:r>
      <w:r w:rsidRPr="004750EA">
        <w:rPr>
          <w:rFonts w:ascii="Times New Roman" w:hAnsi="Times New Roman" w:cs="Times New Roman"/>
          <w:sz w:val="24"/>
          <w:szCs w:val="24"/>
        </w:rPr>
        <w:t>písm</w:t>
      </w:r>
      <w:r w:rsidR="004750EA" w:rsidRPr="004750EA">
        <w:rPr>
          <w:rFonts w:ascii="Times New Roman" w:hAnsi="Times New Roman" w:cs="Times New Roman"/>
          <w:sz w:val="24"/>
          <w:szCs w:val="24"/>
        </w:rPr>
        <w:t>ene</w:t>
      </w:r>
      <w:r w:rsidRPr="004750EA">
        <w:rPr>
          <w:rFonts w:ascii="Times New Roman" w:hAnsi="Times New Roman" w:cs="Times New Roman"/>
          <w:sz w:val="24"/>
          <w:szCs w:val="24"/>
        </w:rPr>
        <w:t xml:space="preserve"> c) </w:t>
      </w:r>
      <w:r w:rsidR="004750EA" w:rsidRPr="004750EA">
        <w:rPr>
          <w:rFonts w:ascii="Times New Roman" w:hAnsi="Times New Roman" w:cs="Times New Roman"/>
          <w:sz w:val="24"/>
          <w:szCs w:val="24"/>
        </w:rPr>
        <w:t>doplňují slova</w:t>
      </w:r>
      <w:r w:rsidRPr="004750EA">
        <w:rPr>
          <w:rStyle w:val="s31"/>
          <w:rFonts w:ascii="Times New Roman" w:hAnsi="Times New Roman"/>
          <w:color w:val="000000"/>
          <w:sz w:val="24"/>
          <w:szCs w:val="24"/>
        </w:rPr>
        <w:t xml:space="preserve"> „; cizinci s dočasnou ochranou </w:t>
      </w:r>
      <w:r w:rsidRPr="000A7074">
        <w:rPr>
          <w:rStyle w:val="s31"/>
          <w:rFonts w:ascii="Times New Roman" w:hAnsi="Times New Roman"/>
          <w:color w:val="000000"/>
          <w:sz w:val="24"/>
          <w:szCs w:val="24"/>
        </w:rPr>
        <w:t>do 18 let věku se uvedená částka zvyšuje o 6 600 Kč“.</w:t>
      </w:r>
    </w:p>
    <w:p w14:paraId="0AEF77BC" w14:textId="77777777" w:rsidR="002534AE" w:rsidRPr="008C08D9" w:rsidRDefault="002534AE" w:rsidP="00271472">
      <w:pPr>
        <w:pStyle w:val="Bezmezer"/>
        <w:spacing w:after="240"/>
        <w:ind w:left="425" w:hanging="425"/>
        <w:jc w:val="both"/>
        <w:rPr>
          <w:rFonts w:ascii="Times New Roman" w:hAnsi="Times New Roman" w:cs="Times New Roman"/>
          <w:sz w:val="24"/>
          <w:szCs w:val="24"/>
        </w:rPr>
      </w:pPr>
      <w:r w:rsidRPr="000A7074">
        <w:rPr>
          <w:rFonts w:ascii="Times New Roman" w:hAnsi="Times New Roman" w:cs="Times New Roman"/>
          <w:sz w:val="24"/>
          <w:szCs w:val="24"/>
        </w:rPr>
        <w:t>5.</w:t>
      </w:r>
      <w:r w:rsidRPr="000A7074">
        <w:rPr>
          <w:rFonts w:ascii="Times New Roman" w:hAnsi="Times New Roman" w:cs="Times New Roman"/>
          <w:sz w:val="24"/>
          <w:szCs w:val="24"/>
        </w:rPr>
        <w:tab/>
        <w:t>V § 8b se za slovo „</w:t>
      </w:r>
      <w:r w:rsidRPr="000A7074">
        <w:rPr>
          <w:rStyle w:val="s30"/>
          <w:rFonts w:ascii="Times New Roman" w:hAnsi="Times New Roman" w:cs="Times New Roman"/>
          <w:sz w:val="24"/>
          <w:szCs w:val="24"/>
        </w:rPr>
        <w:t>unie,“ vkládají slova „</w:t>
      </w:r>
      <w:r w:rsidRPr="000A7074">
        <w:rPr>
          <w:rFonts w:ascii="Times New Roman" w:hAnsi="Times New Roman" w:cs="Times New Roman"/>
          <w:sz w:val="24"/>
          <w:szCs w:val="24"/>
        </w:rPr>
        <w:t>a držiteli průkazu o povolení k dlouhodobému pobytu v souvislosti s ozbrojeným konfliktem na území Ukrajiny vyvolaným invazí vojsk Ruské federace“.</w:t>
      </w:r>
    </w:p>
    <w:p w14:paraId="5CCC8EEB" w14:textId="34840986" w:rsidR="004C12F1" w:rsidRDefault="002534AE" w:rsidP="000A7074">
      <w:pPr>
        <w:spacing w:after="240"/>
        <w:ind w:left="426" w:hanging="426"/>
        <w:rPr>
          <w:b/>
          <w:szCs w:val="27"/>
        </w:rPr>
      </w:pPr>
      <w:r>
        <w:t>6</w:t>
      </w:r>
      <w:r w:rsidRPr="008C08D9">
        <w:t>.</w:t>
      </w:r>
      <w:r w:rsidRPr="008C08D9">
        <w:tab/>
        <w:t xml:space="preserve">V § 9 odst. 2 se </w:t>
      </w:r>
      <w:r w:rsidRPr="008C08D9">
        <w:rPr>
          <w:color w:val="000000"/>
          <w:shd w:val="clear" w:color="auto" w:fill="FFFFFF"/>
        </w:rPr>
        <w:t>číslo „2025“ nahrazuje číslem „2027“</w:t>
      </w:r>
      <w:r w:rsidRPr="008C08D9">
        <w:rPr>
          <w:color w:val="000000" w:themeColor="text1"/>
        </w:rPr>
        <w:t>.</w:t>
      </w:r>
    </w:p>
    <w:p w14:paraId="3C6984FE" w14:textId="77777777" w:rsidR="009D1ACC" w:rsidRDefault="009D1ACC" w:rsidP="00D46163">
      <w:pPr>
        <w:jc w:val="center"/>
        <w:rPr>
          <w:bCs/>
        </w:rPr>
      </w:pPr>
    </w:p>
    <w:p w14:paraId="7DB6359C" w14:textId="3FA2AF01" w:rsidR="00D46163" w:rsidRDefault="00D46163" w:rsidP="00D46163">
      <w:pPr>
        <w:jc w:val="center"/>
        <w:rPr>
          <w:bCs/>
        </w:rPr>
      </w:pPr>
      <w:r w:rsidRPr="00552737">
        <w:rPr>
          <w:bCs/>
        </w:rPr>
        <w:t xml:space="preserve">ČÁST </w:t>
      </w:r>
      <w:r>
        <w:rPr>
          <w:bCs/>
        </w:rPr>
        <w:t>TŘETÍ</w:t>
      </w:r>
    </w:p>
    <w:p w14:paraId="52339AD5" w14:textId="77777777" w:rsidR="00D46163" w:rsidRPr="00552737" w:rsidRDefault="00D46163" w:rsidP="00D46163">
      <w:pPr>
        <w:jc w:val="center"/>
        <w:rPr>
          <w:bCs/>
        </w:rPr>
      </w:pPr>
    </w:p>
    <w:p w14:paraId="20C7AC48" w14:textId="69771510" w:rsidR="00D46163" w:rsidRPr="00552737" w:rsidRDefault="00D46163" w:rsidP="00D46163">
      <w:pPr>
        <w:jc w:val="center"/>
        <w:rPr>
          <w:b/>
        </w:rPr>
      </w:pPr>
      <w:r w:rsidRPr="00552737">
        <w:rPr>
          <w:b/>
        </w:rPr>
        <w:t>Změna zákona o opatřeních v oblasti školství v souvislosti s ozbrojeným konfliktem na</w:t>
      </w:r>
      <w:r w:rsidR="00C52F97">
        <w:rPr>
          <w:b/>
        </w:rPr>
        <w:t> </w:t>
      </w:r>
      <w:r w:rsidRPr="00552737">
        <w:rPr>
          <w:b/>
        </w:rPr>
        <w:t>území Ukrajiny vyvolaným invazí vojsk Ruské federace</w:t>
      </w:r>
    </w:p>
    <w:p w14:paraId="272903E6" w14:textId="77777777" w:rsidR="00D46163" w:rsidRDefault="00D46163" w:rsidP="00D46163">
      <w:pPr>
        <w:rPr>
          <w:bCs/>
        </w:rPr>
      </w:pPr>
    </w:p>
    <w:p w14:paraId="6B875BCE" w14:textId="0AEDCAD0" w:rsidR="00D46163" w:rsidRPr="00552737" w:rsidRDefault="00D46163" w:rsidP="00D46163">
      <w:pPr>
        <w:jc w:val="center"/>
        <w:rPr>
          <w:bCs/>
        </w:rPr>
      </w:pPr>
      <w:r w:rsidRPr="00552737">
        <w:rPr>
          <w:bCs/>
        </w:rPr>
        <w:t xml:space="preserve">Čl. </w:t>
      </w:r>
      <w:r w:rsidR="00C52F97">
        <w:rPr>
          <w:bCs/>
        </w:rPr>
        <w:t>III</w:t>
      </w:r>
    </w:p>
    <w:p w14:paraId="42D9D217" w14:textId="77777777" w:rsidR="00D46163" w:rsidRDefault="00D46163" w:rsidP="00D46163">
      <w:pPr>
        <w:rPr>
          <w:bCs/>
        </w:rPr>
      </w:pPr>
    </w:p>
    <w:p w14:paraId="395D97B2" w14:textId="21A6394C" w:rsidR="00D46163" w:rsidRDefault="00D46163" w:rsidP="00923C30">
      <w:pPr>
        <w:ind w:firstLine="709"/>
        <w:jc w:val="both"/>
        <w:rPr>
          <w:bCs/>
        </w:rPr>
      </w:pPr>
      <w:r w:rsidRPr="00552737">
        <w:rPr>
          <w:bCs/>
        </w:rPr>
        <w:t>Zákon č. 67/2022 Sb., o opatřeních v oblasti školství v souvislosti s ozbrojeným konfliktem na území Ukrajiny vyvolaným invazí vojsk Ruské federace, ve znění zákona č.</w:t>
      </w:r>
      <w:r w:rsidR="00923C30">
        <w:rPr>
          <w:bCs/>
        </w:rPr>
        <w:t> </w:t>
      </w:r>
      <w:r w:rsidRPr="00552737">
        <w:rPr>
          <w:bCs/>
        </w:rPr>
        <w:t>175/2022 Sb., zákona č. 199/2022 Sb.</w:t>
      </w:r>
      <w:r>
        <w:rPr>
          <w:bCs/>
        </w:rPr>
        <w:t>,</w:t>
      </w:r>
      <w:r w:rsidRPr="00552737">
        <w:rPr>
          <w:bCs/>
        </w:rPr>
        <w:t xml:space="preserve"> zákona č. 20/2023 Sb.</w:t>
      </w:r>
      <w:r>
        <w:rPr>
          <w:bCs/>
        </w:rPr>
        <w:t xml:space="preserve"> a zákona č. 454/2023 Sb.</w:t>
      </w:r>
      <w:r w:rsidRPr="00552737">
        <w:rPr>
          <w:bCs/>
        </w:rPr>
        <w:t>, se mění takto:</w:t>
      </w:r>
    </w:p>
    <w:p w14:paraId="56914B40" w14:textId="77777777" w:rsidR="00D46163" w:rsidRDefault="00D46163" w:rsidP="00D46163">
      <w:pPr>
        <w:rPr>
          <w:bCs/>
        </w:rPr>
      </w:pPr>
    </w:p>
    <w:p w14:paraId="1F00A9F2" w14:textId="566199C4" w:rsidR="00D46163" w:rsidRPr="00486CF7" w:rsidRDefault="00D46163" w:rsidP="00486CF7">
      <w:pPr>
        <w:ind w:left="426" w:hanging="426"/>
        <w:jc w:val="both"/>
        <w:rPr>
          <w:bCs/>
        </w:rPr>
      </w:pPr>
      <w:r>
        <w:rPr>
          <w:bCs/>
        </w:rPr>
        <w:t>1.</w:t>
      </w:r>
      <w:r w:rsidR="00486CF7">
        <w:rPr>
          <w:bCs/>
        </w:rPr>
        <w:tab/>
      </w:r>
      <w:r>
        <w:rPr>
          <w:bCs/>
        </w:rPr>
        <w:t xml:space="preserve">V § 1 odst. 1 se slova </w:t>
      </w:r>
      <w:r w:rsidRPr="00486CF7">
        <w:rPr>
          <w:bCs/>
        </w:rPr>
        <w:t>„</w:t>
      </w:r>
      <w:r w:rsidR="00486CF7" w:rsidRPr="00486CF7">
        <w:rPr>
          <w:bCs/>
        </w:rPr>
        <w:t>v návaznosti na prováděcí rozhodnutí Rady (EU) 2022/382 ze dne 4. března 2022, kterým se stanoví, že nastal případ hromadného přílivu vysídlených osob z Ukrajiny ve smyslu článku 5 směrnice 2001/55/ES, a kterým se zavádí jejich dočasná ochrana,</w:t>
      </w:r>
      <w:r w:rsidRPr="00486CF7">
        <w:rPr>
          <w:bCs/>
        </w:rPr>
        <w:t xml:space="preserve">“ </w:t>
      </w:r>
      <w:r w:rsidR="00486CF7" w:rsidRPr="00486CF7">
        <w:rPr>
          <w:bCs/>
        </w:rPr>
        <w:t xml:space="preserve">nahrazují slovy </w:t>
      </w:r>
      <w:r w:rsidRPr="00486CF7">
        <w:rPr>
          <w:bCs/>
        </w:rPr>
        <w:t>„</w:t>
      </w:r>
      <w:r w:rsidR="00486CF7" w:rsidRPr="00486CF7">
        <w:rPr>
          <w:bCs/>
        </w:rPr>
        <w:t>a na držitele průkazu o povolení k dlouhodobému pobytu v</w:t>
      </w:r>
      <w:r w:rsidR="004C26FF">
        <w:rPr>
          <w:bCs/>
        </w:rPr>
        <w:t> </w:t>
      </w:r>
      <w:r w:rsidR="00486CF7" w:rsidRPr="00486CF7">
        <w:rPr>
          <w:bCs/>
        </w:rPr>
        <w:t>souvislosti s ozbrojeným konfliktem na území Ukrajiny vyvolaným invazí vojsk Ruské federace podle zákona o některých opatřeních v souvislosti s ozbrojeným konfliktem na</w:t>
      </w:r>
      <w:r w:rsidR="004C26FF">
        <w:rPr>
          <w:bCs/>
        </w:rPr>
        <w:t> </w:t>
      </w:r>
      <w:r w:rsidR="00486CF7" w:rsidRPr="00486CF7">
        <w:rPr>
          <w:bCs/>
        </w:rPr>
        <w:t>území Ukrajiny vyvolaným invazí vojsk Ruské federace2)</w:t>
      </w:r>
      <w:r w:rsidRPr="00486CF7">
        <w:rPr>
          <w:bCs/>
        </w:rPr>
        <w:t>“.</w:t>
      </w:r>
    </w:p>
    <w:p w14:paraId="77847EA1" w14:textId="77777777" w:rsidR="00D46163" w:rsidRDefault="00D46163" w:rsidP="00D46163">
      <w:pPr>
        <w:rPr>
          <w:bCs/>
        </w:rPr>
      </w:pPr>
    </w:p>
    <w:p w14:paraId="30FADEE6" w14:textId="3CD4EE6E" w:rsidR="00D46163" w:rsidRDefault="00D46163" w:rsidP="009E7748">
      <w:pPr>
        <w:ind w:left="426" w:hanging="426"/>
        <w:jc w:val="both"/>
        <w:rPr>
          <w:bCs/>
        </w:rPr>
      </w:pPr>
      <w:r>
        <w:rPr>
          <w:bCs/>
        </w:rPr>
        <w:t>2.</w:t>
      </w:r>
      <w:r w:rsidR="009E7748">
        <w:rPr>
          <w:bCs/>
        </w:rPr>
        <w:tab/>
      </w:r>
      <w:r>
        <w:rPr>
          <w:bCs/>
        </w:rPr>
        <w:t>V § 5 odst. 1 se slova „</w:t>
      </w:r>
      <w:r w:rsidRPr="00552737">
        <w:rPr>
          <w:bCs/>
        </w:rPr>
        <w:t>nebo splnění přijímacích kritérií podle § 60d odst. 1 písm. a) nebo d) školského zákona</w:t>
      </w:r>
      <w:r>
        <w:rPr>
          <w:bCs/>
        </w:rPr>
        <w:t>“ nahrazují slovy „</w:t>
      </w:r>
      <w:r w:rsidRPr="00552737">
        <w:rPr>
          <w:bCs/>
        </w:rPr>
        <w:t>, hodnocení na vysvědčeních z předchozího vzdělávání nebo dalších skutečností, které osvědčují vhodné schopnosti, vědomosti a</w:t>
      </w:r>
      <w:r w:rsidR="009E7748">
        <w:rPr>
          <w:bCs/>
        </w:rPr>
        <w:t> </w:t>
      </w:r>
      <w:r w:rsidRPr="00552737">
        <w:rPr>
          <w:bCs/>
        </w:rPr>
        <w:t>zájmy uchazeče,</w:t>
      </w:r>
      <w:r>
        <w:rPr>
          <w:bCs/>
        </w:rPr>
        <w:t>“.</w:t>
      </w:r>
    </w:p>
    <w:p w14:paraId="2345F380" w14:textId="77777777" w:rsidR="00D46163" w:rsidRDefault="00D46163" w:rsidP="00D46163">
      <w:pPr>
        <w:rPr>
          <w:bCs/>
        </w:rPr>
      </w:pPr>
    </w:p>
    <w:p w14:paraId="4D9B3616" w14:textId="39736092" w:rsidR="00D46163" w:rsidRDefault="00D46163" w:rsidP="00D701A6">
      <w:pPr>
        <w:ind w:left="426" w:hanging="426"/>
        <w:jc w:val="both"/>
        <w:rPr>
          <w:bCs/>
        </w:rPr>
      </w:pPr>
      <w:r>
        <w:rPr>
          <w:bCs/>
        </w:rPr>
        <w:t>3.</w:t>
      </w:r>
      <w:r w:rsidR="00D701A6">
        <w:rPr>
          <w:bCs/>
        </w:rPr>
        <w:tab/>
      </w:r>
      <w:r>
        <w:rPr>
          <w:bCs/>
        </w:rPr>
        <w:t xml:space="preserve">V § 5b odst. 1 </w:t>
      </w:r>
      <w:r w:rsidR="00BE0C30">
        <w:rPr>
          <w:bCs/>
        </w:rPr>
        <w:t xml:space="preserve">větě druhé </w:t>
      </w:r>
      <w:r>
        <w:rPr>
          <w:bCs/>
        </w:rPr>
        <w:t>se za slovo „vyznačeno,“ vkládají slova „</w:t>
      </w:r>
      <w:r w:rsidR="00D701A6" w:rsidRPr="00D701A6">
        <w:rPr>
          <w:bCs/>
        </w:rPr>
        <w:t>nebo údaj o číslu cestovního dokladu a průkazu o povolení k dlouhodobému pobytu v souvislosti s</w:t>
      </w:r>
      <w:r w:rsidR="00BE0C30">
        <w:rPr>
          <w:bCs/>
        </w:rPr>
        <w:t> </w:t>
      </w:r>
      <w:r w:rsidR="00D701A6" w:rsidRPr="00D701A6">
        <w:rPr>
          <w:bCs/>
        </w:rPr>
        <w:t>ozbrojeným konfliktem na území Ukrajiny vyvolaným invazí vojsk Ruské federace</w:t>
      </w:r>
      <w:r>
        <w:rPr>
          <w:bCs/>
        </w:rPr>
        <w:t>“.</w:t>
      </w:r>
    </w:p>
    <w:p w14:paraId="5676D9DC" w14:textId="77777777" w:rsidR="00D46163" w:rsidRDefault="00D46163" w:rsidP="00D46163">
      <w:pPr>
        <w:rPr>
          <w:bCs/>
        </w:rPr>
      </w:pPr>
    </w:p>
    <w:p w14:paraId="2890AE08" w14:textId="1A06C0D8" w:rsidR="00D46163" w:rsidRDefault="00D46163" w:rsidP="008F4469">
      <w:pPr>
        <w:keepNext/>
        <w:spacing w:after="120"/>
        <w:ind w:left="425" w:hanging="425"/>
        <w:jc w:val="both"/>
        <w:rPr>
          <w:bCs/>
        </w:rPr>
      </w:pPr>
      <w:r>
        <w:rPr>
          <w:bCs/>
        </w:rPr>
        <w:t>4.</w:t>
      </w:r>
      <w:r w:rsidR="008F4469">
        <w:rPr>
          <w:bCs/>
        </w:rPr>
        <w:tab/>
      </w:r>
      <w:r>
        <w:rPr>
          <w:bCs/>
        </w:rPr>
        <w:t xml:space="preserve">V § 5b se </w:t>
      </w:r>
      <w:r w:rsidR="008F4469">
        <w:rPr>
          <w:bCs/>
        </w:rPr>
        <w:t xml:space="preserve">za odstavec 1 </w:t>
      </w:r>
      <w:r>
        <w:rPr>
          <w:bCs/>
        </w:rPr>
        <w:t>vkládá nový odstavec 2, který zní:</w:t>
      </w:r>
    </w:p>
    <w:p w14:paraId="7DB0925F" w14:textId="209A23A4" w:rsidR="00D46163" w:rsidRDefault="00D46163" w:rsidP="008F4469">
      <w:pPr>
        <w:ind w:firstLine="709"/>
        <w:jc w:val="both"/>
        <w:rPr>
          <w:bCs/>
        </w:rPr>
      </w:pPr>
      <w:r w:rsidRPr="00B66E7F">
        <w:rPr>
          <w:bCs/>
        </w:rPr>
        <w:t xml:space="preserve">„(2) </w:t>
      </w:r>
      <w:r w:rsidR="008F4469" w:rsidRPr="008F4469">
        <w:rPr>
          <w:bCs/>
        </w:rPr>
        <w:t>Krajský úřad předá ministerstvu na jeho výzvu elektronickým způsobem údaje o</w:t>
      </w:r>
      <w:r w:rsidR="008F4469">
        <w:rPr>
          <w:bCs/>
        </w:rPr>
        <w:t> </w:t>
      </w:r>
      <w:r w:rsidR="008F4469" w:rsidRPr="008F4469">
        <w:rPr>
          <w:bCs/>
        </w:rPr>
        <w:t>cizincích s hlubokým mentálním postižením, kterým stanovil způsob vzdělávání podle § 42 školského zákona, v rozsahu jméno, datum narození a místo pobytu. Krajský úřad sdružuje a</w:t>
      </w:r>
      <w:r w:rsidR="008F4469">
        <w:rPr>
          <w:bCs/>
        </w:rPr>
        <w:t> </w:t>
      </w:r>
      <w:r w:rsidR="008F4469" w:rsidRPr="008F4469">
        <w:rPr>
          <w:bCs/>
        </w:rPr>
        <w:t>předává podle věty první také údaj o číslu vízového štítku, pokud jej má cizinec na vízu vyznačeno, nebo údaj o číslu cestovního dokladu a průkazu o povolení k dlouhodobému pobytu v souvislosti s ozbrojeným konfliktem na území Ukrajiny vyvolaným invazí vojsk Ruské federace; cizinec je povinen tento údaj krajskému úřadu předat.</w:t>
      </w:r>
      <w:r w:rsidRPr="00B66E7F">
        <w:rPr>
          <w:bCs/>
        </w:rPr>
        <w:t>“.</w:t>
      </w:r>
    </w:p>
    <w:p w14:paraId="79EC3913" w14:textId="77777777" w:rsidR="00D46163" w:rsidRDefault="00D46163" w:rsidP="00D46163">
      <w:pPr>
        <w:rPr>
          <w:bCs/>
        </w:rPr>
      </w:pPr>
    </w:p>
    <w:p w14:paraId="765683C3" w14:textId="77777777" w:rsidR="00D46163" w:rsidRDefault="00D46163" w:rsidP="008C4628">
      <w:pPr>
        <w:ind w:firstLine="426"/>
        <w:rPr>
          <w:bCs/>
        </w:rPr>
      </w:pPr>
      <w:r>
        <w:rPr>
          <w:bCs/>
        </w:rPr>
        <w:t>Dosavadní odstavec 2 se označuje jako odstavec 3.</w:t>
      </w:r>
    </w:p>
    <w:p w14:paraId="7009C566" w14:textId="77777777" w:rsidR="00D46163" w:rsidRDefault="00D46163" w:rsidP="00D46163">
      <w:pPr>
        <w:rPr>
          <w:bCs/>
        </w:rPr>
      </w:pPr>
    </w:p>
    <w:p w14:paraId="41E6DA1B" w14:textId="34B86805" w:rsidR="00D46163" w:rsidRPr="00B66E7F" w:rsidRDefault="00D46163" w:rsidP="008C4628">
      <w:pPr>
        <w:ind w:left="426" w:hanging="426"/>
        <w:jc w:val="both"/>
        <w:rPr>
          <w:bCs/>
        </w:rPr>
      </w:pPr>
      <w:r>
        <w:rPr>
          <w:bCs/>
        </w:rPr>
        <w:t>5.</w:t>
      </w:r>
      <w:r w:rsidR="008C4628">
        <w:rPr>
          <w:bCs/>
        </w:rPr>
        <w:tab/>
      </w:r>
      <w:r>
        <w:rPr>
          <w:bCs/>
        </w:rPr>
        <w:t>V § 5b odst. 3 se za slova „odstavce 1“ vkládají slova „a 2“.</w:t>
      </w:r>
    </w:p>
    <w:p w14:paraId="504A27FB" w14:textId="77777777" w:rsidR="00D46163" w:rsidRDefault="00D46163" w:rsidP="008C4628">
      <w:pPr>
        <w:ind w:left="426" w:hanging="426"/>
        <w:jc w:val="both"/>
        <w:rPr>
          <w:bCs/>
        </w:rPr>
      </w:pPr>
    </w:p>
    <w:p w14:paraId="47ECB0C9" w14:textId="14C8C26E" w:rsidR="00D46163" w:rsidRDefault="00D46163" w:rsidP="008C4628">
      <w:pPr>
        <w:ind w:left="426" w:hanging="426"/>
        <w:rPr>
          <w:bCs/>
        </w:rPr>
      </w:pPr>
      <w:r>
        <w:rPr>
          <w:bCs/>
        </w:rPr>
        <w:t>6.</w:t>
      </w:r>
      <w:r w:rsidR="008C4628">
        <w:rPr>
          <w:bCs/>
        </w:rPr>
        <w:tab/>
      </w:r>
      <w:r>
        <w:rPr>
          <w:bCs/>
        </w:rPr>
        <w:t>V § 10 se odstavec 2 zrušuje a zároveň se zrušuje označení odstavce 1.</w:t>
      </w:r>
    </w:p>
    <w:p w14:paraId="26CFF712" w14:textId="13462DAE" w:rsidR="00214AB2" w:rsidRDefault="00214AB2" w:rsidP="00D46163">
      <w:pPr>
        <w:rPr>
          <w:bCs/>
        </w:rPr>
      </w:pPr>
    </w:p>
    <w:p w14:paraId="06533246" w14:textId="77777777" w:rsidR="00214AB2" w:rsidRPr="00552737" w:rsidRDefault="00214AB2" w:rsidP="00D46163">
      <w:pPr>
        <w:rPr>
          <w:bCs/>
        </w:rPr>
      </w:pPr>
    </w:p>
    <w:p w14:paraId="5B4ADE7B" w14:textId="7DE4EF87" w:rsidR="0098595B" w:rsidRPr="00796A75" w:rsidRDefault="0098595B" w:rsidP="0098595B">
      <w:pPr>
        <w:pStyle w:val="l3"/>
        <w:shd w:val="clear" w:color="auto" w:fill="FFFFFF"/>
        <w:spacing w:before="0" w:beforeAutospacing="0" w:after="120" w:afterAutospacing="0" w:line="276" w:lineRule="auto"/>
        <w:jc w:val="center"/>
        <w:rPr>
          <w:color w:val="000000" w:themeColor="text1"/>
        </w:rPr>
      </w:pPr>
      <w:r w:rsidRPr="00796A75">
        <w:rPr>
          <w:color w:val="000000" w:themeColor="text1"/>
        </w:rPr>
        <w:t xml:space="preserve">ČÁST </w:t>
      </w:r>
      <w:r w:rsidR="00451B07">
        <w:rPr>
          <w:color w:val="000000" w:themeColor="text1"/>
        </w:rPr>
        <w:t>ČTVRTÁ</w:t>
      </w:r>
    </w:p>
    <w:p w14:paraId="624606B9" w14:textId="77777777" w:rsidR="0098595B" w:rsidRPr="00796A75" w:rsidRDefault="0098595B" w:rsidP="0098595B">
      <w:pPr>
        <w:pStyle w:val="l3"/>
        <w:shd w:val="clear" w:color="auto" w:fill="FFFFFF"/>
        <w:spacing w:before="0" w:beforeAutospacing="0" w:after="120" w:afterAutospacing="0" w:line="276" w:lineRule="auto"/>
        <w:jc w:val="center"/>
        <w:rPr>
          <w:b/>
          <w:bCs/>
          <w:color w:val="000000" w:themeColor="text1"/>
        </w:rPr>
      </w:pPr>
      <w:r w:rsidRPr="00796A75">
        <w:rPr>
          <w:b/>
          <w:bCs/>
          <w:color w:val="000000" w:themeColor="text1"/>
        </w:rPr>
        <w:t>Změna zákona č. 20/2023 Sb.</w:t>
      </w:r>
    </w:p>
    <w:p w14:paraId="337CD295" w14:textId="77777777" w:rsidR="0098595B" w:rsidRPr="00796A75" w:rsidRDefault="0098595B" w:rsidP="009434AE">
      <w:pPr>
        <w:pStyle w:val="l3"/>
        <w:shd w:val="clear" w:color="auto" w:fill="FFFFFF"/>
        <w:spacing w:before="0" w:beforeAutospacing="0" w:after="0" w:afterAutospacing="0" w:line="276" w:lineRule="auto"/>
        <w:rPr>
          <w:color w:val="000000" w:themeColor="text1"/>
        </w:rPr>
      </w:pPr>
    </w:p>
    <w:p w14:paraId="56A75CC5" w14:textId="7DB90CEB" w:rsidR="0098595B" w:rsidRPr="00796A75" w:rsidRDefault="0098595B" w:rsidP="0098595B">
      <w:pPr>
        <w:pStyle w:val="l3"/>
        <w:shd w:val="clear" w:color="auto" w:fill="FFFFFF"/>
        <w:spacing w:before="0" w:beforeAutospacing="0" w:after="120" w:afterAutospacing="0" w:line="276" w:lineRule="auto"/>
        <w:jc w:val="center"/>
        <w:rPr>
          <w:color w:val="000000" w:themeColor="text1"/>
        </w:rPr>
      </w:pPr>
      <w:r w:rsidRPr="00796A75">
        <w:rPr>
          <w:color w:val="000000" w:themeColor="text1"/>
        </w:rPr>
        <w:t>Čl.</w:t>
      </w:r>
      <w:r w:rsidR="00AA2010">
        <w:rPr>
          <w:color w:val="000000" w:themeColor="text1"/>
        </w:rPr>
        <w:t xml:space="preserve"> IV</w:t>
      </w:r>
      <w:r w:rsidRPr="00796A75">
        <w:rPr>
          <w:color w:val="000000" w:themeColor="text1"/>
        </w:rPr>
        <w:t xml:space="preserve"> </w:t>
      </w:r>
    </w:p>
    <w:p w14:paraId="6D9EC5B5" w14:textId="77777777" w:rsidR="0098595B" w:rsidRPr="00796A75" w:rsidRDefault="0098595B" w:rsidP="0098595B">
      <w:pPr>
        <w:pStyle w:val="l3"/>
        <w:shd w:val="clear" w:color="auto" w:fill="FFFFFF"/>
        <w:spacing w:before="0" w:beforeAutospacing="0" w:after="120" w:afterAutospacing="0" w:line="276" w:lineRule="auto"/>
        <w:ind w:firstLine="709"/>
        <w:jc w:val="both"/>
        <w:rPr>
          <w:color w:val="000000" w:themeColor="text1"/>
        </w:rPr>
      </w:pPr>
      <w:r w:rsidRPr="00796A75">
        <w:rPr>
          <w:color w:val="000000" w:themeColor="text1"/>
        </w:rPr>
        <w:t>V části čtvrté čl. V zákona č. 20/2023 Sb., kterým se mění zákon č. 65/2022 Sb., o některých opatřeních v souvislosti s ozbrojeným konfliktem na území Ukrajiny vyvolaným invazí vojsk Ruské federace, ve znění pozdějších předpisů, a další související zákony, ve znění zákona č. 454/2023 Sb., se odstavec 2 zrušuje a zároveň se zrušuje označení odstavce 1.</w:t>
      </w:r>
    </w:p>
    <w:p w14:paraId="7F13B047" w14:textId="77777777" w:rsidR="0098595B" w:rsidRPr="00796A75" w:rsidRDefault="0098595B" w:rsidP="0098595B">
      <w:pPr>
        <w:pStyle w:val="l3"/>
        <w:shd w:val="clear" w:color="auto" w:fill="FFFFFF"/>
        <w:spacing w:before="0" w:beforeAutospacing="0" w:after="120" w:afterAutospacing="0" w:line="276" w:lineRule="auto"/>
        <w:jc w:val="center"/>
        <w:rPr>
          <w:color w:val="000000" w:themeColor="text1"/>
        </w:rPr>
      </w:pPr>
    </w:p>
    <w:p w14:paraId="1546650A" w14:textId="29CBE11F" w:rsidR="0098595B" w:rsidRPr="00796A75" w:rsidRDefault="0098595B" w:rsidP="0098595B">
      <w:pPr>
        <w:pStyle w:val="l3"/>
        <w:shd w:val="clear" w:color="auto" w:fill="FFFFFF"/>
        <w:spacing w:before="0" w:beforeAutospacing="0" w:after="120" w:afterAutospacing="0" w:line="276" w:lineRule="auto"/>
        <w:jc w:val="center"/>
        <w:rPr>
          <w:color w:val="000000" w:themeColor="text1"/>
        </w:rPr>
      </w:pPr>
      <w:r w:rsidRPr="00796A75">
        <w:rPr>
          <w:color w:val="000000" w:themeColor="text1"/>
        </w:rPr>
        <w:t>ČÁST</w:t>
      </w:r>
      <w:r w:rsidR="00451B07">
        <w:rPr>
          <w:color w:val="000000" w:themeColor="text1"/>
        </w:rPr>
        <w:t xml:space="preserve"> PÁTÁ</w:t>
      </w:r>
    </w:p>
    <w:p w14:paraId="489EFA36" w14:textId="77777777" w:rsidR="0098595B" w:rsidRPr="00796A75" w:rsidRDefault="0098595B" w:rsidP="0098595B">
      <w:pPr>
        <w:pStyle w:val="l3"/>
        <w:shd w:val="clear" w:color="auto" w:fill="FFFFFF"/>
        <w:spacing w:before="0" w:beforeAutospacing="0" w:after="120" w:afterAutospacing="0" w:line="276" w:lineRule="auto"/>
        <w:jc w:val="center"/>
        <w:rPr>
          <w:b/>
          <w:bCs/>
          <w:color w:val="000000" w:themeColor="text1"/>
        </w:rPr>
      </w:pPr>
      <w:r w:rsidRPr="00796A75">
        <w:rPr>
          <w:b/>
          <w:bCs/>
          <w:color w:val="000000" w:themeColor="text1"/>
        </w:rPr>
        <w:t>Změna zákona č. 75/2023 Sb.</w:t>
      </w:r>
    </w:p>
    <w:p w14:paraId="15F1D1B2" w14:textId="77777777" w:rsidR="0098595B" w:rsidRPr="00796A75" w:rsidRDefault="0098595B" w:rsidP="009434AE">
      <w:pPr>
        <w:pStyle w:val="l3"/>
        <w:shd w:val="clear" w:color="auto" w:fill="FFFFFF"/>
        <w:spacing w:before="0" w:beforeAutospacing="0" w:after="0" w:afterAutospacing="0" w:line="276" w:lineRule="auto"/>
        <w:jc w:val="center"/>
        <w:rPr>
          <w:color w:val="000000" w:themeColor="text1"/>
        </w:rPr>
      </w:pPr>
    </w:p>
    <w:p w14:paraId="7906589A" w14:textId="3D18A238" w:rsidR="0098595B" w:rsidRPr="00796A75" w:rsidRDefault="0098595B" w:rsidP="0098595B">
      <w:pPr>
        <w:pStyle w:val="l3"/>
        <w:shd w:val="clear" w:color="auto" w:fill="FFFFFF"/>
        <w:spacing w:before="0" w:beforeAutospacing="0" w:after="120" w:afterAutospacing="0" w:line="276" w:lineRule="auto"/>
        <w:jc w:val="center"/>
        <w:rPr>
          <w:color w:val="000000" w:themeColor="text1"/>
        </w:rPr>
      </w:pPr>
      <w:r w:rsidRPr="00796A75">
        <w:rPr>
          <w:color w:val="000000" w:themeColor="text1"/>
        </w:rPr>
        <w:t xml:space="preserve">Čl. </w:t>
      </w:r>
      <w:r w:rsidR="002E1509">
        <w:rPr>
          <w:color w:val="000000" w:themeColor="text1"/>
        </w:rPr>
        <w:t>V</w:t>
      </w:r>
    </w:p>
    <w:p w14:paraId="0381FBF8" w14:textId="5CB7EABF" w:rsidR="0098595B" w:rsidRPr="00796A75" w:rsidRDefault="0098595B" w:rsidP="0098595B">
      <w:pPr>
        <w:pStyle w:val="l3"/>
        <w:shd w:val="clear" w:color="auto" w:fill="FFFFFF"/>
        <w:spacing w:before="0" w:beforeAutospacing="0" w:after="120" w:afterAutospacing="0" w:line="276" w:lineRule="auto"/>
        <w:ind w:firstLine="709"/>
        <w:jc w:val="both"/>
        <w:rPr>
          <w:color w:val="000000" w:themeColor="text1"/>
        </w:rPr>
      </w:pPr>
      <w:r w:rsidRPr="00796A75">
        <w:rPr>
          <w:color w:val="000000" w:themeColor="text1"/>
        </w:rPr>
        <w:t>V části šesté čl. IX zákona č. 75/2023 Sb., kterým se mění zákon č. 66/2022 Sb., o opatřeních v oblasti zaměstnanosti a oblasti sociálního zabezpečení v souvislosti s ozbrojeným konfliktem na území Ukrajiny vyvolaným invazí vojsk Ruské federace, ve znění pozdějších předpisů, a další související zákony, ve znění zákona č. 454/2023 Sb.,</w:t>
      </w:r>
      <w:r w:rsidR="009D10B6" w:rsidRPr="009D10B6">
        <w:t xml:space="preserve"> </w:t>
      </w:r>
      <w:r w:rsidR="009D10B6" w:rsidRPr="009D10B6">
        <w:rPr>
          <w:color w:val="000000" w:themeColor="text1"/>
        </w:rPr>
        <w:t>se slova „a</w:t>
      </w:r>
      <w:r w:rsidR="009D10B6">
        <w:rPr>
          <w:color w:val="000000" w:themeColor="text1"/>
        </w:rPr>
        <w:t> </w:t>
      </w:r>
      <w:r w:rsidR="009D10B6" w:rsidRPr="009D10B6">
        <w:rPr>
          <w:color w:val="000000" w:themeColor="text1"/>
        </w:rPr>
        <w:t xml:space="preserve">páté“ </w:t>
      </w:r>
      <w:r w:rsidR="009D10B6">
        <w:rPr>
          <w:color w:val="000000" w:themeColor="text1"/>
        </w:rPr>
        <w:t>zrušují</w:t>
      </w:r>
      <w:r w:rsidR="009D10B6" w:rsidRPr="009D10B6">
        <w:rPr>
          <w:color w:val="000000" w:themeColor="text1"/>
        </w:rPr>
        <w:t xml:space="preserve"> a číslo „2025“ se nahrazuje číslem „2027“</w:t>
      </w:r>
      <w:r w:rsidRPr="00796A75">
        <w:rPr>
          <w:color w:val="000000" w:themeColor="text1"/>
        </w:rPr>
        <w:t>.</w:t>
      </w:r>
    </w:p>
    <w:p w14:paraId="2CABFB7D" w14:textId="77777777" w:rsidR="0098595B" w:rsidRPr="00796A75" w:rsidRDefault="0098595B" w:rsidP="0098595B">
      <w:pPr>
        <w:spacing w:after="120" w:line="276" w:lineRule="auto"/>
        <w:rPr>
          <w:color w:val="000000" w:themeColor="text1"/>
        </w:rPr>
      </w:pPr>
    </w:p>
    <w:p w14:paraId="7269E66F" w14:textId="375805C2" w:rsidR="0098595B" w:rsidRPr="00796A75" w:rsidRDefault="0098595B" w:rsidP="00BE0C30">
      <w:pPr>
        <w:pStyle w:val="l3"/>
        <w:keepNext/>
        <w:shd w:val="clear" w:color="auto" w:fill="FFFFFF"/>
        <w:spacing w:before="0" w:beforeAutospacing="0" w:after="120" w:afterAutospacing="0" w:line="276" w:lineRule="auto"/>
        <w:jc w:val="center"/>
        <w:rPr>
          <w:color w:val="000000" w:themeColor="text1"/>
        </w:rPr>
      </w:pPr>
      <w:r w:rsidRPr="00796A75">
        <w:rPr>
          <w:color w:val="000000" w:themeColor="text1"/>
        </w:rPr>
        <w:t xml:space="preserve">ČÁST </w:t>
      </w:r>
      <w:r w:rsidR="00451B07">
        <w:rPr>
          <w:color w:val="000000" w:themeColor="text1"/>
        </w:rPr>
        <w:t>ŠESTÁ</w:t>
      </w:r>
    </w:p>
    <w:p w14:paraId="63BA1C38" w14:textId="77777777" w:rsidR="0098595B" w:rsidRPr="00796A75" w:rsidRDefault="0098595B" w:rsidP="0098595B">
      <w:pPr>
        <w:pStyle w:val="l3"/>
        <w:shd w:val="clear" w:color="auto" w:fill="FFFFFF"/>
        <w:spacing w:before="0" w:beforeAutospacing="0" w:after="120" w:afterAutospacing="0" w:line="276" w:lineRule="auto"/>
        <w:jc w:val="center"/>
        <w:rPr>
          <w:b/>
          <w:bCs/>
          <w:color w:val="000000" w:themeColor="text1"/>
        </w:rPr>
      </w:pPr>
      <w:r w:rsidRPr="00796A75">
        <w:rPr>
          <w:b/>
          <w:bCs/>
          <w:color w:val="000000" w:themeColor="text1"/>
        </w:rPr>
        <w:t>Změna zákona č. 454/2023 Sb.</w:t>
      </w:r>
    </w:p>
    <w:p w14:paraId="75D97FC2" w14:textId="77777777" w:rsidR="0098595B" w:rsidRPr="00796A75" w:rsidRDefault="0098595B" w:rsidP="0098595B">
      <w:pPr>
        <w:pStyle w:val="l3"/>
        <w:shd w:val="clear" w:color="auto" w:fill="FFFFFF"/>
        <w:spacing w:before="0" w:beforeAutospacing="0" w:after="120" w:afterAutospacing="0" w:line="276" w:lineRule="auto"/>
        <w:jc w:val="center"/>
        <w:rPr>
          <w:color w:val="000000" w:themeColor="text1"/>
        </w:rPr>
      </w:pPr>
    </w:p>
    <w:p w14:paraId="34073980" w14:textId="3A126DAE" w:rsidR="0098595B" w:rsidRPr="00796A75" w:rsidRDefault="0098595B" w:rsidP="00B06039">
      <w:pPr>
        <w:pStyle w:val="l3"/>
        <w:keepNext/>
        <w:shd w:val="clear" w:color="auto" w:fill="FFFFFF"/>
        <w:spacing w:before="0" w:beforeAutospacing="0" w:after="120" w:afterAutospacing="0" w:line="276" w:lineRule="auto"/>
        <w:jc w:val="center"/>
        <w:rPr>
          <w:color w:val="000000" w:themeColor="text1"/>
        </w:rPr>
      </w:pPr>
      <w:r w:rsidRPr="00796A75">
        <w:rPr>
          <w:color w:val="000000" w:themeColor="text1"/>
        </w:rPr>
        <w:t>Čl.</w:t>
      </w:r>
      <w:r w:rsidR="002E1509">
        <w:rPr>
          <w:color w:val="000000" w:themeColor="text1"/>
        </w:rPr>
        <w:t xml:space="preserve"> VI</w:t>
      </w:r>
    </w:p>
    <w:p w14:paraId="1435BF71" w14:textId="77777777" w:rsidR="0098595B" w:rsidRPr="00123AC3" w:rsidRDefault="0098595B" w:rsidP="0098595B">
      <w:pPr>
        <w:pStyle w:val="l3"/>
        <w:shd w:val="clear" w:color="auto" w:fill="FFFFFF"/>
        <w:spacing w:before="0" w:beforeAutospacing="0" w:after="120" w:afterAutospacing="0" w:line="276" w:lineRule="auto"/>
        <w:ind w:firstLine="709"/>
        <w:jc w:val="both"/>
        <w:rPr>
          <w:color w:val="000000" w:themeColor="text1"/>
        </w:rPr>
      </w:pPr>
      <w:r w:rsidRPr="00796A75">
        <w:rPr>
          <w:color w:val="000000" w:themeColor="text1"/>
        </w:rPr>
        <w:t>V části deváté čl. XI zákona č. 454/2023 Sb., kterým se mění zákon č. 65/2022 Sb., o některých opatřeních v souvislosti s ozbrojeným konfliktem na území Ukrajiny vyvolaným invazí vojsk Ruské federace, ve znění pozdějších předpisů, a další související zákony, se odstavec 2 zrušuje a zároveň se zrušuje označení odstavce 1.</w:t>
      </w:r>
    </w:p>
    <w:p w14:paraId="75C1A0E5" w14:textId="2ED14D35" w:rsidR="00214AB2" w:rsidRDefault="00214AB2" w:rsidP="005B3E22">
      <w:pPr>
        <w:spacing w:after="120"/>
        <w:jc w:val="center"/>
        <w:rPr>
          <w:rFonts w:eastAsia="Calibri"/>
          <w:bCs/>
        </w:rPr>
      </w:pPr>
    </w:p>
    <w:p w14:paraId="2E8BC43F" w14:textId="77777777" w:rsidR="00BE0C30" w:rsidRPr="00C02F63" w:rsidRDefault="00BE0C30" w:rsidP="005B3E22">
      <w:pPr>
        <w:spacing w:after="120"/>
        <w:jc w:val="center"/>
        <w:rPr>
          <w:rFonts w:eastAsia="Calibri"/>
          <w:bCs/>
        </w:rPr>
      </w:pPr>
    </w:p>
    <w:p w14:paraId="1C975BA2" w14:textId="28391223" w:rsidR="005B3E22" w:rsidRPr="00A67B5E" w:rsidRDefault="005B3E22" w:rsidP="006F1FF5">
      <w:pPr>
        <w:keepNext/>
        <w:spacing w:after="120"/>
        <w:jc w:val="center"/>
        <w:rPr>
          <w:rFonts w:eastAsia="Calibri"/>
        </w:rPr>
      </w:pPr>
      <w:r w:rsidRPr="00A67B5E">
        <w:rPr>
          <w:rFonts w:eastAsia="Calibri"/>
        </w:rPr>
        <w:t xml:space="preserve">ČÁST </w:t>
      </w:r>
      <w:r w:rsidR="00304493" w:rsidRPr="00A67B5E">
        <w:rPr>
          <w:rFonts w:eastAsia="Calibri"/>
        </w:rPr>
        <w:t>SEDM</w:t>
      </w:r>
      <w:r w:rsidRPr="00A67B5E">
        <w:rPr>
          <w:rFonts w:eastAsia="Calibri"/>
        </w:rPr>
        <w:t>Á</w:t>
      </w:r>
    </w:p>
    <w:p w14:paraId="0B2B075F" w14:textId="77777777" w:rsidR="005B3E22" w:rsidRPr="00C02F63" w:rsidRDefault="005B3E22" w:rsidP="00754BE5">
      <w:pPr>
        <w:keepNext/>
        <w:spacing w:after="240"/>
        <w:jc w:val="center"/>
        <w:rPr>
          <w:rFonts w:eastAsia="Calibri"/>
          <w:b/>
        </w:rPr>
      </w:pPr>
      <w:r w:rsidRPr="00A67B5E">
        <w:rPr>
          <w:rFonts w:eastAsia="Calibri"/>
          <w:b/>
        </w:rPr>
        <w:t>ÚČINNOST</w:t>
      </w:r>
    </w:p>
    <w:p w14:paraId="364F033D" w14:textId="1B995F3B" w:rsidR="005B3E22" w:rsidRPr="00C02F63" w:rsidRDefault="005B3E22" w:rsidP="006F1FF5">
      <w:pPr>
        <w:keepNext/>
        <w:spacing w:after="120"/>
        <w:jc w:val="center"/>
        <w:rPr>
          <w:rFonts w:eastAsia="Calibri"/>
        </w:rPr>
      </w:pPr>
      <w:r w:rsidRPr="00C02F63">
        <w:rPr>
          <w:rFonts w:eastAsia="Calibri"/>
        </w:rPr>
        <w:t xml:space="preserve">Čl. </w:t>
      </w:r>
      <w:r w:rsidR="002E1509">
        <w:rPr>
          <w:rFonts w:eastAsia="Calibri"/>
        </w:rPr>
        <w:t>VII</w:t>
      </w:r>
    </w:p>
    <w:p w14:paraId="51A7AC5B" w14:textId="1BE2F624" w:rsidR="00BE0BF5" w:rsidRPr="00A67B5E" w:rsidRDefault="005B3E22" w:rsidP="008B001C">
      <w:pPr>
        <w:spacing w:after="120"/>
        <w:ind w:firstLine="709"/>
        <w:jc w:val="both"/>
        <w:rPr>
          <w:rFonts w:eastAsia="Calibri"/>
          <w:highlight w:val="darkGray"/>
        </w:rPr>
      </w:pPr>
      <w:r w:rsidRPr="00C02F63">
        <w:rPr>
          <w:rFonts w:eastAsia="Calibri"/>
        </w:rPr>
        <w:t>(1) Tento zákon nabývá účinnosti dnem 1. ledna 202</w:t>
      </w:r>
      <w:r w:rsidR="00A67B5E">
        <w:rPr>
          <w:rFonts w:eastAsia="Calibri"/>
        </w:rPr>
        <w:t>5</w:t>
      </w:r>
      <w:r w:rsidR="008B001C">
        <w:rPr>
          <w:rFonts w:eastAsia="Calibri"/>
        </w:rPr>
        <w:t>.</w:t>
      </w:r>
    </w:p>
    <w:p w14:paraId="24BFD005" w14:textId="0E451CBD" w:rsidR="004D6D2C" w:rsidRDefault="00F4481C" w:rsidP="001837F0">
      <w:pPr>
        <w:ind w:firstLine="708"/>
        <w:jc w:val="both"/>
      </w:pPr>
      <w:r w:rsidRPr="008B001C">
        <w:t>(2) Ustanovení části</w:t>
      </w:r>
      <w:r w:rsidR="005B3E22" w:rsidRPr="008B001C">
        <w:t xml:space="preserve"> </w:t>
      </w:r>
      <w:r w:rsidR="008B001C" w:rsidRPr="008B001C">
        <w:t xml:space="preserve">druhé </w:t>
      </w:r>
      <w:r w:rsidR="005B3E22" w:rsidRPr="008B001C">
        <w:t>pozbývají platnosti uplynutím dne 31. března 202</w:t>
      </w:r>
      <w:r w:rsidR="008B001C" w:rsidRPr="008B001C">
        <w:t>7</w:t>
      </w:r>
      <w:r w:rsidR="005B3E22" w:rsidRPr="008B001C">
        <w:t>.</w:t>
      </w:r>
    </w:p>
    <w:p w14:paraId="4E002C02" w14:textId="77A539DD" w:rsidR="008B7FFC" w:rsidRDefault="008B7FFC" w:rsidP="001837F0">
      <w:pPr>
        <w:ind w:firstLine="708"/>
        <w:jc w:val="both"/>
      </w:pPr>
    </w:p>
    <w:sectPr w:rsidR="008B7F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C36F" w14:textId="77777777" w:rsidR="00E90CB1" w:rsidRDefault="00E90CB1" w:rsidP="00B45A2E">
      <w:r>
        <w:separator/>
      </w:r>
    </w:p>
  </w:endnote>
  <w:endnote w:type="continuationSeparator" w:id="0">
    <w:p w14:paraId="586079C9" w14:textId="77777777" w:rsidR="00E90CB1" w:rsidRDefault="00E90CB1" w:rsidP="00B4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759553"/>
      <w:docPartObj>
        <w:docPartGallery w:val="Page Numbers (Bottom of Page)"/>
        <w:docPartUnique/>
      </w:docPartObj>
    </w:sdtPr>
    <w:sdtEndPr/>
    <w:sdtContent>
      <w:p w14:paraId="110B281B" w14:textId="2ABF38E1" w:rsidR="00B45A2E" w:rsidRDefault="00B45A2E">
        <w:pPr>
          <w:pStyle w:val="Zpat"/>
          <w:jc w:val="center"/>
        </w:pPr>
        <w:r>
          <w:fldChar w:fldCharType="begin"/>
        </w:r>
        <w:r>
          <w:instrText>PAGE   \* MERGEFORMAT</w:instrText>
        </w:r>
        <w:r>
          <w:fldChar w:fldCharType="separate"/>
        </w:r>
        <w:r w:rsidR="00511BA0">
          <w:rPr>
            <w:noProof/>
          </w:rPr>
          <w:t>1</w:t>
        </w:r>
        <w:r>
          <w:fldChar w:fldCharType="end"/>
        </w:r>
      </w:p>
    </w:sdtContent>
  </w:sdt>
  <w:p w14:paraId="69354F95" w14:textId="77777777" w:rsidR="00B45A2E" w:rsidRDefault="00B45A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AEE86" w14:textId="77777777" w:rsidR="00E90CB1" w:rsidRDefault="00E90CB1" w:rsidP="00B45A2E">
      <w:r>
        <w:separator/>
      </w:r>
    </w:p>
  </w:footnote>
  <w:footnote w:type="continuationSeparator" w:id="0">
    <w:p w14:paraId="04BAE120" w14:textId="77777777" w:rsidR="00E90CB1" w:rsidRDefault="00E90CB1" w:rsidP="00B45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55"/>
    <w:multiLevelType w:val="hybridMultilevel"/>
    <w:tmpl w:val="E9F85334"/>
    <w:lvl w:ilvl="0" w:tplc="D4265A98">
      <w:start w:val="1"/>
      <w:numFmt w:val="decimal"/>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731CA"/>
    <w:multiLevelType w:val="hybridMultilevel"/>
    <w:tmpl w:val="5F9E8DF0"/>
    <w:lvl w:ilvl="0" w:tplc="8CD68D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1601A"/>
    <w:multiLevelType w:val="hybridMultilevel"/>
    <w:tmpl w:val="00BC8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51F9B"/>
    <w:multiLevelType w:val="hybridMultilevel"/>
    <w:tmpl w:val="3086F898"/>
    <w:lvl w:ilvl="0" w:tplc="E81861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16A4212"/>
    <w:multiLevelType w:val="hybridMultilevel"/>
    <w:tmpl w:val="F2FEAB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450443"/>
    <w:multiLevelType w:val="hybridMultilevel"/>
    <w:tmpl w:val="319C7892"/>
    <w:lvl w:ilvl="0" w:tplc="93CA49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20DDD"/>
    <w:multiLevelType w:val="hybridMultilevel"/>
    <w:tmpl w:val="FC62DF5E"/>
    <w:lvl w:ilvl="0" w:tplc="9730AC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EA794C"/>
    <w:multiLevelType w:val="hybridMultilevel"/>
    <w:tmpl w:val="7430D3C4"/>
    <w:lvl w:ilvl="0" w:tplc="42A4005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285925A2"/>
    <w:multiLevelType w:val="hybridMultilevel"/>
    <w:tmpl w:val="25080A6C"/>
    <w:lvl w:ilvl="0" w:tplc="93CA49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2E1002"/>
    <w:multiLevelType w:val="hybridMultilevel"/>
    <w:tmpl w:val="A13E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C0021D"/>
    <w:multiLevelType w:val="hybridMultilevel"/>
    <w:tmpl w:val="32E037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7D4706"/>
    <w:multiLevelType w:val="hybridMultilevel"/>
    <w:tmpl w:val="68C49070"/>
    <w:lvl w:ilvl="0" w:tplc="1ABAAF9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5D5312D"/>
    <w:multiLevelType w:val="hybridMultilevel"/>
    <w:tmpl w:val="FC92026A"/>
    <w:lvl w:ilvl="0" w:tplc="F7BC98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6F7D55"/>
    <w:multiLevelType w:val="hybridMultilevel"/>
    <w:tmpl w:val="E5A0BC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A071C3"/>
    <w:multiLevelType w:val="hybridMultilevel"/>
    <w:tmpl w:val="4E928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CD2F73"/>
    <w:multiLevelType w:val="hybridMultilevel"/>
    <w:tmpl w:val="79926596"/>
    <w:lvl w:ilvl="0" w:tplc="E1D668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
  </w:num>
  <w:num w:numId="5">
    <w:abstractNumId w:val="10"/>
  </w:num>
  <w:num w:numId="6">
    <w:abstractNumId w:val="12"/>
  </w:num>
  <w:num w:numId="7">
    <w:abstractNumId w:val="6"/>
  </w:num>
  <w:num w:numId="8">
    <w:abstractNumId w:val="13"/>
  </w:num>
  <w:num w:numId="9">
    <w:abstractNumId w:val="3"/>
  </w:num>
  <w:num w:numId="10">
    <w:abstractNumId w:val="8"/>
  </w:num>
  <w:num w:numId="11">
    <w:abstractNumId w:val="5"/>
  </w:num>
  <w:num w:numId="12">
    <w:abstractNumId w:val="11"/>
  </w:num>
  <w:num w:numId="13">
    <w:abstractNumId w:val="7"/>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47"/>
    <w:rsid w:val="00033031"/>
    <w:rsid w:val="00045321"/>
    <w:rsid w:val="0005024A"/>
    <w:rsid w:val="00050527"/>
    <w:rsid w:val="000536B8"/>
    <w:rsid w:val="000554F3"/>
    <w:rsid w:val="00056F86"/>
    <w:rsid w:val="00062C36"/>
    <w:rsid w:val="0007278C"/>
    <w:rsid w:val="000747A9"/>
    <w:rsid w:val="00075568"/>
    <w:rsid w:val="000964C9"/>
    <w:rsid w:val="000A13B3"/>
    <w:rsid w:val="000A3F32"/>
    <w:rsid w:val="000A7074"/>
    <w:rsid w:val="000B796B"/>
    <w:rsid w:val="000C623E"/>
    <w:rsid w:val="000D1CB9"/>
    <w:rsid w:val="000D47AA"/>
    <w:rsid w:val="000E27DB"/>
    <w:rsid w:val="001047A7"/>
    <w:rsid w:val="001050AD"/>
    <w:rsid w:val="00107C76"/>
    <w:rsid w:val="00124AD8"/>
    <w:rsid w:val="001348F5"/>
    <w:rsid w:val="00153504"/>
    <w:rsid w:val="00160E77"/>
    <w:rsid w:val="0016544C"/>
    <w:rsid w:val="00167A78"/>
    <w:rsid w:val="00167D52"/>
    <w:rsid w:val="001837F0"/>
    <w:rsid w:val="001944A8"/>
    <w:rsid w:val="00196E24"/>
    <w:rsid w:val="001A4751"/>
    <w:rsid w:val="001A524B"/>
    <w:rsid w:val="001C3579"/>
    <w:rsid w:val="001C60A0"/>
    <w:rsid w:val="001D2239"/>
    <w:rsid w:val="001D65D8"/>
    <w:rsid w:val="001F1307"/>
    <w:rsid w:val="001F6600"/>
    <w:rsid w:val="0020365F"/>
    <w:rsid w:val="00206B3F"/>
    <w:rsid w:val="00210E96"/>
    <w:rsid w:val="00214AB2"/>
    <w:rsid w:val="002156F8"/>
    <w:rsid w:val="0021709C"/>
    <w:rsid w:val="00226E33"/>
    <w:rsid w:val="002362A8"/>
    <w:rsid w:val="00243DA0"/>
    <w:rsid w:val="002440F3"/>
    <w:rsid w:val="00250871"/>
    <w:rsid w:val="002534AE"/>
    <w:rsid w:val="00256683"/>
    <w:rsid w:val="0025724B"/>
    <w:rsid w:val="00266DFC"/>
    <w:rsid w:val="00271472"/>
    <w:rsid w:val="00286347"/>
    <w:rsid w:val="002E1509"/>
    <w:rsid w:val="00304493"/>
    <w:rsid w:val="00305FE2"/>
    <w:rsid w:val="00316C16"/>
    <w:rsid w:val="00317FCE"/>
    <w:rsid w:val="00341247"/>
    <w:rsid w:val="003441F3"/>
    <w:rsid w:val="00345E1D"/>
    <w:rsid w:val="0034638A"/>
    <w:rsid w:val="00346E30"/>
    <w:rsid w:val="00362FA7"/>
    <w:rsid w:val="00363B90"/>
    <w:rsid w:val="003819C2"/>
    <w:rsid w:val="00383324"/>
    <w:rsid w:val="00387DD7"/>
    <w:rsid w:val="003B22D9"/>
    <w:rsid w:val="003B7B72"/>
    <w:rsid w:val="003C18F5"/>
    <w:rsid w:val="003C44D9"/>
    <w:rsid w:val="003D72AD"/>
    <w:rsid w:val="003E7A07"/>
    <w:rsid w:val="003F0928"/>
    <w:rsid w:val="003F1B1B"/>
    <w:rsid w:val="003F2EBA"/>
    <w:rsid w:val="003F7BB5"/>
    <w:rsid w:val="00401890"/>
    <w:rsid w:val="00404761"/>
    <w:rsid w:val="0041222E"/>
    <w:rsid w:val="00421A4C"/>
    <w:rsid w:val="00431096"/>
    <w:rsid w:val="004376C6"/>
    <w:rsid w:val="00451B07"/>
    <w:rsid w:val="00456DA5"/>
    <w:rsid w:val="0046781A"/>
    <w:rsid w:val="00467AA0"/>
    <w:rsid w:val="004749D3"/>
    <w:rsid w:val="004750EA"/>
    <w:rsid w:val="0048518B"/>
    <w:rsid w:val="00486CF7"/>
    <w:rsid w:val="00486DC2"/>
    <w:rsid w:val="00492E0C"/>
    <w:rsid w:val="00493991"/>
    <w:rsid w:val="004A1856"/>
    <w:rsid w:val="004C0DC7"/>
    <w:rsid w:val="004C12F1"/>
    <w:rsid w:val="004C26FF"/>
    <w:rsid w:val="004C3543"/>
    <w:rsid w:val="004D6D2C"/>
    <w:rsid w:val="004F5E54"/>
    <w:rsid w:val="0050285B"/>
    <w:rsid w:val="00506019"/>
    <w:rsid w:val="00511434"/>
    <w:rsid w:val="00511BA0"/>
    <w:rsid w:val="00517CC3"/>
    <w:rsid w:val="005228C4"/>
    <w:rsid w:val="005502EE"/>
    <w:rsid w:val="00555837"/>
    <w:rsid w:val="005608F1"/>
    <w:rsid w:val="00564551"/>
    <w:rsid w:val="005700B6"/>
    <w:rsid w:val="005744D7"/>
    <w:rsid w:val="00583C89"/>
    <w:rsid w:val="00584DB6"/>
    <w:rsid w:val="00592701"/>
    <w:rsid w:val="005A4C80"/>
    <w:rsid w:val="005A79FD"/>
    <w:rsid w:val="005B3E22"/>
    <w:rsid w:val="005B66CA"/>
    <w:rsid w:val="005C49BB"/>
    <w:rsid w:val="005E4DEB"/>
    <w:rsid w:val="005E643E"/>
    <w:rsid w:val="00607F34"/>
    <w:rsid w:val="00615724"/>
    <w:rsid w:val="00621E3C"/>
    <w:rsid w:val="00635478"/>
    <w:rsid w:val="00637F68"/>
    <w:rsid w:val="00640FDA"/>
    <w:rsid w:val="00643699"/>
    <w:rsid w:val="00675F0E"/>
    <w:rsid w:val="00682837"/>
    <w:rsid w:val="00690BC1"/>
    <w:rsid w:val="00691E07"/>
    <w:rsid w:val="0069631B"/>
    <w:rsid w:val="006A0EDC"/>
    <w:rsid w:val="006C2211"/>
    <w:rsid w:val="006C26A1"/>
    <w:rsid w:val="006D1EDF"/>
    <w:rsid w:val="006E341A"/>
    <w:rsid w:val="006E43CC"/>
    <w:rsid w:val="006E64D5"/>
    <w:rsid w:val="006E6B02"/>
    <w:rsid w:val="006F08D7"/>
    <w:rsid w:val="006F1FF5"/>
    <w:rsid w:val="006F379E"/>
    <w:rsid w:val="00702008"/>
    <w:rsid w:val="007023DE"/>
    <w:rsid w:val="00713191"/>
    <w:rsid w:val="0071416B"/>
    <w:rsid w:val="0072591F"/>
    <w:rsid w:val="00732E0F"/>
    <w:rsid w:val="00735D12"/>
    <w:rsid w:val="007361E6"/>
    <w:rsid w:val="00736459"/>
    <w:rsid w:val="00754BE5"/>
    <w:rsid w:val="00757CC2"/>
    <w:rsid w:val="0076073E"/>
    <w:rsid w:val="0076517F"/>
    <w:rsid w:val="00767ACA"/>
    <w:rsid w:val="007725B4"/>
    <w:rsid w:val="00773F2E"/>
    <w:rsid w:val="00787DD0"/>
    <w:rsid w:val="007915A4"/>
    <w:rsid w:val="00794A6F"/>
    <w:rsid w:val="007A41DE"/>
    <w:rsid w:val="007A7C7C"/>
    <w:rsid w:val="007B1886"/>
    <w:rsid w:val="007B2519"/>
    <w:rsid w:val="007C2224"/>
    <w:rsid w:val="007D1B44"/>
    <w:rsid w:val="007D3517"/>
    <w:rsid w:val="007D5A35"/>
    <w:rsid w:val="007F224D"/>
    <w:rsid w:val="007F24F4"/>
    <w:rsid w:val="008038F0"/>
    <w:rsid w:val="008153F4"/>
    <w:rsid w:val="00832227"/>
    <w:rsid w:val="00843E92"/>
    <w:rsid w:val="008719A1"/>
    <w:rsid w:val="00872A4E"/>
    <w:rsid w:val="008738EA"/>
    <w:rsid w:val="0089423F"/>
    <w:rsid w:val="0089473A"/>
    <w:rsid w:val="00897CCC"/>
    <w:rsid w:val="008A36EA"/>
    <w:rsid w:val="008A44A5"/>
    <w:rsid w:val="008A45E4"/>
    <w:rsid w:val="008B001C"/>
    <w:rsid w:val="008B073D"/>
    <w:rsid w:val="008B7FFC"/>
    <w:rsid w:val="008C04F2"/>
    <w:rsid w:val="008C2935"/>
    <w:rsid w:val="008C4628"/>
    <w:rsid w:val="008C64D4"/>
    <w:rsid w:val="008C6F10"/>
    <w:rsid w:val="008D2C9D"/>
    <w:rsid w:val="008E72F8"/>
    <w:rsid w:val="008E77BF"/>
    <w:rsid w:val="008F4469"/>
    <w:rsid w:val="008F5DCA"/>
    <w:rsid w:val="008F6BE8"/>
    <w:rsid w:val="00903114"/>
    <w:rsid w:val="00906BA8"/>
    <w:rsid w:val="0091212F"/>
    <w:rsid w:val="009128C0"/>
    <w:rsid w:val="009167EE"/>
    <w:rsid w:val="00917157"/>
    <w:rsid w:val="009207C5"/>
    <w:rsid w:val="009208A0"/>
    <w:rsid w:val="00923C30"/>
    <w:rsid w:val="009256A9"/>
    <w:rsid w:val="00931883"/>
    <w:rsid w:val="00932D4B"/>
    <w:rsid w:val="009434AE"/>
    <w:rsid w:val="00956CA0"/>
    <w:rsid w:val="00967180"/>
    <w:rsid w:val="0097441F"/>
    <w:rsid w:val="009807C8"/>
    <w:rsid w:val="00982D68"/>
    <w:rsid w:val="00984367"/>
    <w:rsid w:val="0098595B"/>
    <w:rsid w:val="009D10B6"/>
    <w:rsid w:val="009D1ACC"/>
    <w:rsid w:val="009E68C9"/>
    <w:rsid w:val="009E7748"/>
    <w:rsid w:val="009F5175"/>
    <w:rsid w:val="009F5C3D"/>
    <w:rsid w:val="009F6115"/>
    <w:rsid w:val="009F63F2"/>
    <w:rsid w:val="00A016B5"/>
    <w:rsid w:val="00A34194"/>
    <w:rsid w:val="00A34FFC"/>
    <w:rsid w:val="00A42466"/>
    <w:rsid w:val="00A455B5"/>
    <w:rsid w:val="00A6067B"/>
    <w:rsid w:val="00A626D8"/>
    <w:rsid w:val="00A67B5E"/>
    <w:rsid w:val="00A71EC5"/>
    <w:rsid w:val="00A72E5A"/>
    <w:rsid w:val="00A76AD9"/>
    <w:rsid w:val="00A81822"/>
    <w:rsid w:val="00A83718"/>
    <w:rsid w:val="00A92F0C"/>
    <w:rsid w:val="00AA2010"/>
    <w:rsid w:val="00AB1C15"/>
    <w:rsid w:val="00AB55EB"/>
    <w:rsid w:val="00AC3692"/>
    <w:rsid w:val="00AC79A4"/>
    <w:rsid w:val="00AF7C19"/>
    <w:rsid w:val="00B019BC"/>
    <w:rsid w:val="00B04439"/>
    <w:rsid w:val="00B06039"/>
    <w:rsid w:val="00B164D8"/>
    <w:rsid w:val="00B23AAE"/>
    <w:rsid w:val="00B24610"/>
    <w:rsid w:val="00B330B9"/>
    <w:rsid w:val="00B3414C"/>
    <w:rsid w:val="00B408FA"/>
    <w:rsid w:val="00B45A2E"/>
    <w:rsid w:val="00B60F85"/>
    <w:rsid w:val="00B61464"/>
    <w:rsid w:val="00B77B0A"/>
    <w:rsid w:val="00B80EC1"/>
    <w:rsid w:val="00B8259C"/>
    <w:rsid w:val="00B8557F"/>
    <w:rsid w:val="00B915FE"/>
    <w:rsid w:val="00B9302C"/>
    <w:rsid w:val="00B94D74"/>
    <w:rsid w:val="00BA2057"/>
    <w:rsid w:val="00BA370F"/>
    <w:rsid w:val="00BB226C"/>
    <w:rsid w:val="00BB4A56"/>
    <w:rsid w:val="00BB62E8"/>
    <w:rsid w:val="00BB7424"/>
    <w:rsid w:val="00BB7D52"/>
    <w:rsid w:val="00BD0584"/>
    <w:rsid w:val="00BD2474"/>
    <w:rsid w:val="00BD4112"/>
    <w:rsid w:val="00BD6D51"/>
    <w:rsid w:val="00BD747C"/>
    <w:rsid w:val="00BD79D7"/>
    <w:rsid w:val="00BE0BF5"/>
    <w:rsid w:val="00BE0C30"/>
    <w:rsid w:val="00BE0E87"/>
    <w:rsid w:val="00BE6DF8"/>
    <w:rsid w:val="00BF6A8B"/>
    <w:rsid w:val="00C02F63"/>
    <w:rsid w:val="00C03167"/>
    <w:rsid w:val="00C11003"/>
    <w:rsid w:val="00C12372"/>
    <w:rsid w:val="00C201AB"/>
    <w:rsid w:val="00C27309"/>
    <w:rsid w:val="00C36F06"/>
    <w:rsid w:val="00C402F9"/>
    <w:rsid w:val="00C40B13"/>
    <w:rsid w:val="00C447D4"/>
    <w:rsid w:val="00C5020A"/>
    <w:rsid w:val="00C528AB"/>
    <w:rsid w:val="00C52B34"/>
    <w:rsid w:val="00C52F97"/>
    <w:rsid w:val="00C726FA"/>
    <w:rsid w:val="00C80523"/>
    <w:rsid w:val="00C83879"/>
    <w:rsid w:val="00C930AD"/>
    <w:rsid w:val="00C93BE6"/>
    <w:rsid w:val="00CA43D3"/>
    <w:rsid w:val="00CB5556"/>
    <w:rsid w:val="00CC03C1"/>
    <w:rsid w:val="00CC3B1C"/>
    <w:rsid w:val="00CF19F7"/>
    <w:rsid w:val="00CF3657"/>
    <w:rsid w:val="00D07CF7"/>
    <w:rsid w:val="00D21F70"/>
    <w:rsid w:val="00D26244"/>
    <w:rsid w:val="00D36460"/>
    <w:rsid w:val="00D37611"/>
    <w:rsid w:val="00D413D9"/>
    <w:rsid w:val="00D46163"/>
    <w:rsid w:val="00D47BA1"/>
    <w:rsid w:val="00D47C9B"/>
    <w:rsid w:val="00D564CC"/>
    <w:rsid w:val="00D61830"/>
    <w:rsid w:val="00D62CFF"/>
    <w:rsid w:val="00D701A6"/>
    <w:rsid w:val="00D70E7C"/>
    <w:rsid w:val="00D71700"/>
    <w:rsid w:val="00D7183D"/>
    <w:rsid w:val="00D73148"/>
    <w:rsid w:val="00D73887"/>
    <w:rsid w:val="00D73A8E"/>
    <w:rsid w:val="00D8280E"/>
    <w:rsid w:val="00D91738"/>
    <w:rsid w:val="00DA001D"/>
    <w:rsid w:val="00DA2C92"/>
    <w:rsid w:val="00DA77FB"/>
    <w:rsid w:val="00DB01CE"/>
    <w:rsid w:val="00DB5066"/>
    <w:rsid w:val="00DC4728"/>
    <w:rsid w:val="00DC68E3"/>
    <w:rsid w:val="00DE6023"/>
    <w:rsid w:val="00DE7082"/>
    <w:rsid w:val="00DF206E"/>
    <w:rsid w:val="00DF5FFD"/>
    <w:rsid w:val="00E1000C"/>
    <w:rsid w:val="00E110CF"/>
    <w:rsid w:val="00E116B9"/>
    <w:rsid w:val="00E210A4"/>
    <w:rsid w:val="00E431C3"/>
    <w:rsid w:val="00E450BF"/>
    <w:rsid w:val="00E46705"/>
    <w:rsid w:val="00E521C0"/>
    <w:rsid w:val="00E5586E"/>
    <w:rsid w:val="00E564C9"/>
    <w:rsid w:val="00E56F3B"/>
    <w:rsid w:val="00E572AD"/>
    <w:rsid w:val="00E61660"/>
    <w:rsid w:val="00E63A1B"/>
    <w:rsid w:val="00E73707"/>
    <w:rsid w:val="00E73D3F"/>
    <w:rsid w:val="00E74D7A"/>
    <w:rsid w:val="00E75B10"/>
    <w:rsid w:val="00E8546F"/>
    <w:rsid w:val="00E86E78"/>
    <w:rsid w:val="00E90CB1"/>
    <w:rsid w:val="00E94668"/>
    <w:rsid w:val="00E9564B"/>
    <w:rsid w:val="00EA6347"/>
    <w:rsid w:val="00EA723A"/>
    <w:rsid w:val="00EB1E70"/>
    <w:rsid w:val="00EB5588"/>
    <w:rsid w:val="00EC6C00"/>
    <w:rsid w:val="00ED0198"/>
    <w:rsid w:val="00ED04A9"/>
    <w:rsid w:val="00ED0865"/>
    <w:rsid w:val="00ED0D00"/>
    <w:rsid w:val="00ED61F6"/>
    <w:rsid w:val="00EE1262"/>
    <w:rsid w:val="00EE5312"/>
    <w:rsid w:val="00EF71FC"/>
    <w:rsid w:val="00F06441"/>
    <w:rsid w:val="00F14144"/>
    <w:rsid w:val="00F16A25"/>
    <w:rsid w:val="00F1746F"/>
    <w:rsid w:val="00F315B8"/>
    <w:rsid w:val="00F402E9"/>
    <w:rsid w:val="00F444EA"/>
    <w:rsid w:val="00F4481C"/>
    <w:rsid w:val="00F47089"/>
    <w:rsid w:val="00F6155F"/>
    <w:rsid w:val="00F637E8"/>
    <w:rsid w:val="00F67C9A"/>
    <w:rsid w:val="00F7272B"/>
    <w:rsid w:val="00F841FA"/>
    <w:rsid w:val="00F84EF2"/>
    <w:rsid w:val="00F85CC9"/>
    <w:rsid w:val="00F92F24"/>
    <w:rsid w:val="00F95AE5"/>
    <w:rsid w:val="00F95D96"/>
    <w:rsid w:val="00FA63DF"/>
    <w:rsid w:val="00FB1611"/>
    <w:rsid w:val="00FB2693"/>
    <w:rsid w:val="00FB3F49"/>
    <w:rsid w:val="00FC5EAF"/>
    <w:rsid w:val="00FC627D"/>
    <w:rsid w:val="00FC7775"/>
    <w:rsid w:val="00FD0DDC"/>
    <w:rsid w:val="00FE014C"/>
    <w:rsid w:val="00FE3F2E"/>
    <w:rsid w:val="00FF003B"/>
    <w:rsid w:val="00FF5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BE59"/>
  <w15:chartTrackingRefBased/>
  <w15:docId w15:val="{B12C6566-6E5D-40DE-A987-50C2FEBF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63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5A2E"/>
    <w:pPr>
      <w:tabs>
        <w:tab w:val="center" w:pos="4536"/>
        <w:tab w:val="right" w:pos="9072"/>
      </w:tabs>
    </w:pPr>
  </w:style>
  <w:style w:type="character" w:customStyle="1" w:styleId="ZhlavChar">
    <w:name w:val="Záhlaví Char"/>
    <w:basedOn w:val="Standardnpsmoodstavce"/>
    <w:link w:val="Zhlav"/>
    <w:uiPriority w:val="99"/>
    <w:rsid w:val="00B45A2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45A2E"/>
    <w:pPr>
      <w:tabs>
        <w:tab w:val="center" w:pos="4536"/>
        <w:tab w:val="right" w:pos="9072"/>
      </w:tabs>
    </w:pPr>
  </w:style>
  <w:style w:type="character" w:customStyle="1" w:styleId="ZpatChar">
    <w:name w:val="Zápatí Char"/>
    <w:basedOn w:val="Standardnpsmoodstavce"/>
    <w:link w:val="Zpat"/>
    <w:uiPriority w:val="99"/>
    <w:rsid w:val="00B45A2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41247"/>
    <w:rPr>
      <w:sz w:val="16"/>
      <w:szCs w:val="16"/>
    </w:rPr>
  </w:style>
  <w:style w:type="paragraph" w:styleId="Textkomente">
    <w:name w:val="annotation text"/>
    <w:basedOn w:val="Normln"/>
    <w:link w:val="TextkomenteChar"/>
    <w:uiPriority w:val="99"/>
    <w:unhideWhenUsed/>
    <w:rsid w:val="00341247"/>
    <w:rPr>
      <w:sz w:val="20"/>
      <w:szCs w:val="20"/>
    </w:rPr>
  </w:style>
  <w:style w:type="character" w:customStyle="1" w:styleId="TextkomenteChar">
    <w:name w:val="Text komentáře Char"/>
    <w:basedOn w:val="Standardnpsmoodstavce"/>
    <w:link w:val="Textkomente"/>
    <w:uiPriority w:val="99"/>
    <w:rsid w:val="003412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1247"/>
    <w:rPr>
      <w:b/>
      <w:bCs/>
    </w:rPr>
  </w:style>
  <w:style w:type="character" w:customStyle="1" w:styleId="PedmtkomenteChar">
    <w:name w:val="Předmět komentáře Char"/>
    <w:basedOn w:val="TextkomenteChar"/>
    <w:link w:val="Pedmtkomente"/>
    <w:uiPriority w:val="99"/>
    <w:semiHidden/>
    <w:rsid w:val="0034124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838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3879"/>
    <w:rPr>
      <w:rFonts w:ascii="Segoe UI" w:eastAsia="Times New Roman" w:hAnsi="Segoe UI" w:cs="Segoe UI"/>
      <w:sz w:val="18"/>
      <w:szCs w:val="18"/>
      <w:lang w:eastAsia="cs-CZ"/>
    </w:rPr>
  </w:style>
  <w:style w:type="paragraph" w:styleId="Odstavecseseznamem">
    <w:name w:val="List Paragraph"/>
    <w:aliases w:val="Odstavec_muj,List Paragraph (Czech Tourism)"/>
    <w:basedOn w:val="Normln"/>
    <w:link w:val="OdstavecseseznamemChar"/>
    <w:uiPriority w:val="34"/>
    <w:qFormat/>
    <w:rsid w:val="003F0928"/>
    <w:pPr>
      <w:ind w:left="720"/>
      <w:contextualSpacing/>
    </w:pPr>
  </w:style>
  <w:style w:type="character" w:styleId="Hypertextovodkaz">
    <w:name w:val="Hyperlink"/>
    <w:basedOn w:val="Standardnpsmoodstavce"/>
    <w:uiPriority w:val="99"/>
    <w:unhideWhenUsed/>
    <w:rsid w:val="00B915FE"/>
    <w:rPr>
      <w:color w:val="0563C1" w:themeColor="hyperlink"/>
      <w:u w:val="single"/>
    </w:rPr>
  </w:style>
  <w:style w:type="character" w:customStyle="1" w:styleId="dash">
    <w:name w:val="dash"/>
    <w:basedOn w:val="Standardnpsmoodstavce"/>
    <w:rsid w:val="00ED04A9"/>
  </w:style>
  <w:style w:type="paragraph" w:customStyle="1" w:styleId="Textlnku">
    <w:name w:val="Text článku"/>
    <w:basedOn w:val="Normln"/>
    <w:rsid w:val="000747A9"/>
    <w:pPr>
      <w:spacing w:before="240"/>
      <w:ind w:firstLine="425"/>
      <w:jc w:val="both"/>
      <w:outlineLvl w:val="5"/>
    </w:pPr>
    <w:rPr>
      <w:szCs w:val="20"/>
    </w:rPr>
  </w:style>
  <w:style w:type="paragraph" w:styleId="Revize">
    <w:name w:val="Revision"/>
    <w:hidden/>
    <w:uiPriority w:val="99"/>
    <w:semiHidden/>
    <w:rsid w:val="00D8280E"/>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List Paragraph (Czech Tourism) Char"/>
    <w:basedOn w:val="Standardnpsmoodstavce"/>
    <w:link w:val="Odstavecseseznamem"/>
    <w:uiPriority w:val="34"/>
    <w:qFormat/>
    <w:locked/>
    <w:rsid w:val="00D47C9B"/>
    <w:rPr>
      <w:rFonts w:ascii="Times New Roman" w:eastAsia="Times New Roman" w:hAnsi="Times New Roman" w:cs="Times New Roman"/>
      <w:sz w:val="24"/>
      <w:szCs w:val="24"/>
      <w:lang w:eastAsia="cs-CZ"/>
    </w:rPr>
  </w:style>
  <w:style w:type="paragraph" w:customStyle="1" w:styleId="xmsonormal">
    <w:name w:val="x_msonormal"/>
    <w:basedOn w:val="Normln"/>
    <w:rsid w:val="004C0DC7"/>
    <w:rPr>
      <w:rFonts w:ascii="Calibri" w:eastAsiaTheme="minorHAnsi" w:hAnsi="Calibri" w:cs="Calibri"/>
      <w:sz w:val="22"/>
      <w:szCs w:val="22"/>
    </w:rPr>
  </w:style>
  <w:style w:type="paragraph" w:customStyle="1" w:styleId="l3">
    <w:name w:val="l3"/>
    <w:basedOn w:val="Normln"/>
    <w:rsid w:val="0098595B"/>
    <w:pPr>
      <w:spacing w:before="100" w:beforeAutospacing="1" w:after="100" w:afterAutospacing="1"/>
    </w:pPr>
  </w:style>
  <w:style w:type="paragraph" w:customStyle="1" w:styleId="NADPISSTI">
    <w:name w:val="NADPIS ČÁSTI"/>
    <w:basedOn w:val="Normln"/>
    <w:next w:val="Normln"/>
    <w:rsid w:val="002534AE"/>
    <w:pPr>
      <w:keepNext/>
      <w:keepLines/>
      <w:spacing w:after="120"/>
      <w:jc w:val="center"/>
      <w:outlineLvl w:val="1"/>
    </w:pPr>
    <w:rPr>
      <w:b/>
    </w:rPr>
  </w:style>
  <w:style w:type="paragraph" w:styleId="Bezmezer">
    <w:name w:val="No Spacing"/>
    <w:uiPriority w:val="1"/>
    <w:qFormat/>
    <w:rsid w:val="002534AE"/>
    <w:pPr>
      <w:spacing w:after="0" w:line="240" w:lineRule="auto"/>
    </w:pPr>
  </w:style>
  <w:style w:type="character" w:customStyle="1" w:styleId="s30">
    <w:name w:val="s30"/>
    <w:basedOn w:val="Standardnpsmoodstavce"/>
    <w:rsid w:val="002534AE"/>
  </w:style>
  <w:style w:type="character" w:customStyle="1" w:styleId="s31">
    <w:name w:val="s31"/>
    <w:basedOn w:val="Standardnpsmoodstavce"/>
    <w:rsid w:val="0025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640">
      <w:bodyDiv w:val="1"/>
      <w:marLeft w:val="0"/>
      <w:marRight w:val="0"/>
      <w:marTop w:val="0"/>
      <w:marBottom w:val="0"/>
      <w:divBdr>
        <w:top w:val="none" w:sz="0" w:space="0" w:color="auto"/>
        <w:left w:val="none" w:sz="0" w:space="0" w:color="auto"/>
        <w:bottom w:val="none" w:sz="0" w:space="0" w:color="auto"/>
        <w:right w:val="none" w:sz="0" w:space="0" w:color="auto"/>
      </w:divBdr>
    </w:div>
    <w:div w:id="15497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AEF5-FBAF-440C-BCF4-40DA4E92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2971</Words>
  <Characters>17533</Characters>
  <Application>Microsoft Office Word</Application>
  <DocSecurity>4</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Ministerstvo vnitra</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Jirouš Vlastimil, Ing. Mgr.</dc:creator>
  <cp:keywords/>
  <dc:description/>
  <cp:lastModifiedBy>Jirouš Vlastimil, Ing. Mgr.</cp:lastModifiedBy>
  <cp:revision>2</cp:revision>
  <cp:lastPrinted>2023-07-25T04:45:00Z</cp:lastPrinted>
  <dcterms:created xsi:type="dcterms:W3CDTF">2024-04-02T08:14:00Z</dcterms:created>
  <dcterms:modified xsi:type="dcterms:W3CDTF">2024-04-02T08:14:00Z</dcterms:modified>
</cp:coreProperties>
</file>