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pacing w:val="24"/>
          <w:sz w:val="24"/>
          <w:szCs w:val="24"/>
        </w:rPr>
      </w:pPr>
      <w:r>
        <w:rPr>
          <w:rFonts w:cs="Times New Roman" w:ascii="Times New Roman" w:hAnsi="Times New Roman"/>
          <w:b/>
          <w:spacing w:val="24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b/>
          <w:spacing w:val="24"/>
          <w:sz w:val="24"/>
          <w:szCs w:val="24"/>
        </w:rPr>
        <w:t>III.</w:t>
      </w:r>
    </w:p>
    <w:p>
      <w:pPr>
        <w:pStyle w:val="Normal"/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r>
        <w:rPr>
          <w:rFonts w:cs="Times New Roman" w:ascii="Times New Roman" w:hAnsi="Times New Roman"/>
          <w:spacing w:val="24"/>
          <w:sz w:val="24"/>
          <w:szCs w:val="24"/>
        </w:rPr>
        <w:t>Návrh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adpiszkona"/>
        <w:keepNext w:val="false"/>
        <w:keepLines w:val="false"/>
        <w:spacing w:lineRule="auto" w:line="240" w:before="0" w:after="120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Cs/>
          <w:caps/>
          <w:sz w:val="24"/>
          <w:szCs w:val="24"/>
        </w:rPr>
        <w:t>zákon</w:t>
      </w:r>
    </w:p>
    <w:p>
      <w:pPr>
        <w:pStyle w:val="Nadpiszkona"/>
        <w:keepNext w:val="false"/>
        <w:keepLines w:val="false"/>
        <w:spacing w:lineRule="auto" w:line="240" w:before="0" w:after="120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ze dne………… 2021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356" w:leader="none"/>
        </w:tabs>
        <w:spacing w:before="0" w:after="120"/>
        <w:jc w:val="center"/>
        <w:outlineLvl w:val="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 mimořádném příspěvku při karanténě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Parlament se usnesl na tomto zákoně České republiky: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§ 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Úvodní ustanovení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uppressAutoHyphens w:val="true"/>
        <w:overflowPunct w:val="true"/>
        <w:spacing w:before="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(1) Tento zákon upravuje </w:t>
      </w:r>
    </w:p>
    <w:p>
      <w:pPr>
        <w:pStyle w:val="ListParagraph"/>
        <w:widowControl w:val="false"/>
        <w:numPr>
          <w:ilvl w:val="0"/>
          <w:numId w:val="3"/>
        </w:numPr>
        <w:suppressAutoHyphens w:val="true"/>
        <w:overflowPunct w:val="tru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poskytování mimořádného příspěvku při karanténě (dále jen „příspěvek“) zaměstnanci zaměstnavatelem, 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overflowPunct w:val="true"/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placení pojistného na sociální zabezpečení a příspěvku na státní politiku zaměstnanosti (dále jen „pojistné“) zaměstnavatelem ve vztahu k poskytnutí příspěvku.</w:t>
      </w:r>
    </w:p>
    <w:p>
      <w:pPr>
        <w:pStyle w:val="Normal"/>
        <w:widowControl w:val="false"/>
        <w:suppressAutoHyphens w:val="true"/>
        <w:overflowPunct w:val="true"/>
        <w:spacing w:before="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(2) Právo na příspěvek trvá nejdéle do 31. prosince 2021.</w:t>
      </w:r>
    </w:p>
    <w:p>
      <w:pPr>
        <w:pStyle w:val="Normal"/>
        <w:ind w:left="284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>Mimořádný příspěvek při karanténě</w:t>
      </w:r>
    </w:p>
    <w:p>
      <w:pPr>
        <w:pStyle w:val="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§ 2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Zaměstnanci, kterému podle § 192 až 194 zákoníku práce z důvodu nařízené karantény vzniklo právo na náhradu mzdy, platu nebo odměny z dohody o pracích konaných mimo pracovní poměr (dále jen „náhrada příjmu“), přísluší příspěvek za podmínek stanovených tímto zákonem.</w:t>
      </w:r>
    </w:p>
    <w:p>
      <w:pPr>
        <w:pStyle w:val="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§ 3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Zaměstnanci přísluší za každý kalendářní den, nejdéle však po dobu prvních 10 kalendářních dnů trvání nařízené karantény, příspěvek ve výši: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250 Kč, jde-li o zaměstnance v pracovním poměru, který pracuje po stanovenou týdenní pracovní dobu nebo po kratší pracovní dobu,</w:t>
      </w:r>
      <w:r>
        <w:rPr>
          <w:rStyle w:val="Ukotvenpoznmkypodarou"/>
          <w:rFonts w:cs="Times New Roman" w:ascii="Times New Roman" w:hAnsi="Times New Roman"/>
          <w:sz w:val="24"/>
          <w:szCs w:val="24"/>
        </w:rPr>
        <w:footnoteReference w:customMarkFollows="1" w:id="2"/>
        <w:t>2)</w:t>
      </w:r>
      <w:r>
        <w:rPr>
          <w:rFonts w:cs="Times New Roman" w:ascii="Times New Roman" w:hAnsi="Times New Roman"/>
          <w:sz w:val="24"/>
          <w:szCs w:val="24"/>
        </w:rPr>
        <w:t xml:space="preserve"> která činí více než polovinu stanovené týdenní pracovní doby,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125 Kč, jde-li o zaměstnance s kratší pracovní dobou, která činí polovinu stanovené týdenní pracovní doby a méně, a zaměstnance činné na základě dohod o pracích konaných mimo pracovní poměr.</w:t>
      </w:r>
    </w:p>
    <w:p>
      <w:pPr>
        <w:pStyle w:val="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§ 4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(1) Příspěvek vyplácí zaměstnanci zaměstnavatel společně s náhradou příjmu za příslušné období.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(2) Při měsíčním vyúčtování mzdy, platu nebo odměny z dohody o pracích konaných mimo pracovní poměr</w:t>
      </w:r>
      <w:r>
        <w:rPr>
          <w:rStyle w:val="Ukotvenpoznmkypodarou"/>
          <w:rFonts w:cs="Times New Roman" w:ascii="Times New Roman" w:hAnsi="Times New Roman"/>
          <w:sz w:val="24"/>
          <w:szCs w:val="24"/>
        </w:rPr>
        <w:footnoteReference w:customMarkFollows="1" w:id="3"/>
        <w:t>3)</w:t>
      </w:r>
      <w:r>
        <w:rPr>
          <w:rFonts w:cs="Times New Roman" w:ascii="Times New Roman" w:hAnsi="Times New Roman"/>
          <w:sz w:val="24"/>
          <w:szCs w:val="24"/>
        </w:rPr>
        <w:t xml:space="preserve"> je zaměstnavatel povinen vydat zaměstnanci písemný doklad obsahující rovněž údaj o zúčtovaném příspěvku.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§ 5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Dalším osobám, které jsou účastny nemocenského pojištění jako zaměstnanci</w:t>
      </w:r>
      <w:r>
        <w:rPr>
          <w:rStyle w:val="Ukotvenpoznmkypodarou"/>
          <w:rFonts w:cs="Times New Roman" w:ascii="Times New Roman" w:hAnsi="Times New Roman"/>
          <w:sz w:val="24"/>
          <w:szCs w:val="24"/>
        </w:rPr>
        <w:footnoteReference w:customMarkFollows="1" w:id="4"/>
        <w:t>4)</w:t>
      </w:r>
      <w:r>
        <w:rPr>
          <w:rFonts w:cs="Times New Roman" w:ascii="Times New Roman" w:hAnsi="Times New Roman"/>
          <w:sz w:val="24"/>
          <w:szCs w:val="24"/>
        </w:rPr>
        <w:t xml:space="preserve"> a mají právo podle jiného právního předpisu</w:t>
      </w:r>
      <w:r>
        <w:rPr>
          <w:rStyle w:val="Ukotvenpoznmkypodarou"/>
          <w:rFonts w:cs="Times New Roman" w:ascii="Times New Roman" w:hAnsi="Times New Roman"/>
          <w:sz w:val="24"/>
          <w:szCs w:val="24"/>
        </w:rPr>
        <w:footnoteReference w:customMarkFollows="1" w:id="5"/>
        <w:t>5)</w:t>
      </w:r>
      <w:r>
        <w:rPr>
          <w:rFonts w:cs="Times New Roman" w:ascii="Times New Roman" w:hAnsi="Times New Roman"/>
          <w:sz w:val="24"/>
          <w:szCs w:val="24"/>
        </w:rPr>
        <w:t xml:space="preserve"> v době nařízené karantény na plat ve snížené výši nebo odměnu ve snížené výši, přísluší příspěvek obdobně podle § 1 až 4.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Placení pojistného na sociální zabezpečení a příspěvku na státní politiku zaměstnanosti zaměstnavatelem</w:t>
      </w:r>
    </w:p>
    <w:p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§ 6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(1) Zaměstnavatel odečte z částky pojistného odváděného za kalendářní měsíc částku, kterou v kalendářním měsíci, za který pojistné platí, zúčtoval zaměstnancům na </w:t>
      </w:r>
      <w:bookmarkStart w:id="1" w:name="_Hlk62369945"/>
      <w:r>
        <w:rPr>
          <w:rFonts w:cs="Times New Roman" w:ascii="Times New Roman" w:hAnsi="Times New Roman"/>
          <w:sz w:val="24"/>
          <w:szCs w:val="24"/>
        </w:rPr>
        <w:t>příspěvku</w:t>
      </w:r>
      <w:bookmarkEnd w:id="1"/>
      <w:r>
        <w:rPr>
          <w:rFonts w:cs="Times New Roman" w:ascii="Times New Roman" w:hAnsi="Times New Roman"/>
          <w:sz w:val="24"/>
          <w:szCs w:val="24"/>
        </w:rPr>
        <w:t xml:space="preserve"> podle části druhé.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(2) Zaměstnavatel má nárok na odečet podle odstavce 1, jen pokud příspěvek vyplatil nejpozději do konce druhého kalendářního měsíce následujícího po kalendářním měsíci, ve kterém příspěvek zúčtoval. 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(3) Zaměstnavatel uplatňuje odečet podle odstavce 1 na předepsaném tiskopisu podle § 9 odst. 2 zákona o pojistném </w:t>
      </w:r>
      <w:bookmarkStart w:id="2" w:name="_Hlk62315794"/>
      <w:r>
        <w:rPr>
          <w:rFonts w:cs="Times New Roman" w:ascii="Times New Roman" w:hAnsi="Times New Roman"/>
          <w:sz w:val="24"/>
          <w:szCs w:val="24"/>
        </w:rPr>
        <w:t>na sociální zabezpečení a příspěvku na státní politiku zaměstnanosti</w:t>
      </w:r>
      <w:bookmarkEnd w:id="2"/>
      <w:r>
        <w:rPr>
          <w:rFonts w:cs="Times New Roman" w:ascii="Times New Roman" w:hAnsi="Times New Roman"/>
          <w:sz w:val="24"/>
          <w:szCs w:val="24"/>
        </w:rPr>
        <w:t xml:space="preserve"> (dále jen „zákon o pojistném“); na tomto tiskopisu uvádí též údaj o počtu zaměstnanců, za které tento odečet uplatňuje, a úhrn příspěvků, které od pojistného odečítá.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i/>
          <w:i/>
          <w:iCs/>
          <w:color w:val="0070C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(4) Je-li částka, kterou v kalendářním měsíci zaměstnavatel odečítá z částky pojistného podle odstavce 1, vyšší než pojistné za tento kalendářní měsíc, považuje se tento rozdíl za přeplatek na pojistném. Za žádost o úhradu tohoto rozdílu se považuje podání tiskopisu podle § 9 odst. 2 zákona o pojistném. 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(5) Byla-li z částky pojistného odečtena vyšší částka, než měla být podle odstavce 1 odečtena, nebo provedl-li zaměstnavatel odečet, aniž byly splněny podmínky pro tento odečet, považuje se částka, o kterou bylo pojistné takto zkráceno, za dluh na pojistném; zaměstnavatel není povinen platit penále, pokud dluh na pojistném vznikl na základě nesprávných podkladů předložených zaměstnancem. Byla-li z částky pojistného odečtena nižší částka, než měla být podle odstavce 1 odečtena, považuje se zbývající částka, která měla být odečtena z pojistného, za přeplatek na pojistném.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§ 7</w:t>
      </w:r>
    </w:p>
    <w:p>
      <w:pPr>
        <w:pStyle w:val="NoSpacing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Není-li v tomto zákoně stanoveno jinak, postupuje se ve věcech pojistného podle zákona o pojistném a zákona o organizaci a provádění sociálního zabezpečení.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Společná ustanovení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§ 8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(1) Příspěvek je osvobozen od daně z příjmů fyzických osob.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(2) Zjišťuje-li se pro účely jiných právních předpisů</w:t>
      </w:r>
      <w:r>
        <w:rPr>
          <w:rStyle w:val="Ukotvenpoznmkypodarou"/>
          <w:rFonts w:cs="Times New Roman" w:ascii="Times New Roman" w:hAnsi="Times New Roman"/>
          <w:sz w:val="24"/>
          <w:szCs w:val="24"/>
        </w:rPr>
        <w:footnoteReference w:customMarkFollows="1" w:id="6"/>
        <w:t>6)</w:t>
      </w:r>
      <w:r>
        <w:rPr>
          <w:rFonts w:cs="Times New Roman" w:ascii="Times New Roman" w:hAnsi="Times New Roman"/>
          <w:sz w:val="24"/>
          <w:szCs w:val="24"/>
        </w:rPr>
        <w:t xml:space="preserve"> výše příjmu, k příspěvku se nepřihlíží.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>(3) Příspěvek nelze postihnout výkonem rozhodnutí ani exekucí.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§ 9</w:t>
      </w:r>
    </w:p>
    <w:p>
      <w:pPr>
        <w:pStyle w:val="NoSpacing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(1) Zaměstnanec nebo bývalý zaměstnanec je povinen uhradit zaměstnavateli částku odečtu podle § 6, pokud zaměstnavatel tento odečet provedl nesprávně v důsledku zavinění zaměstnance.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(2) Kromě ostatních případů uvedených v § 147 odst. 1 zákoníku práce smí zaměstnavatel zaměstnanci srazit i příspěvek poskytnutý podle tohoto zákona k úhradě podle odstavce 1.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§ 10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Přechodné ustanovení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Příspěvek nepřísluší zaměstnanci v případě, že mu byla nařízena karanténa přede dnem nabytí účinnosti tohoto zákona.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§ 11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Účinnost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Tento zákon nabývá účinnosti dnem následujícím po dni jeho vyhlášení.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60919966"/>
    </w:sdtPr>
    <w:sdtContent>
      <w:p>
        <w:pPr>
          <w:pStyle w:val="Zpat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arou"/>
        <w:rPr/>
      </w:pPr>
      <w:r>
        <w:rPr>
          <w:rStyle w:val="Znakypropoznmkupodarou"/>
        </w:rPr>
        <w:t>2)</w:t>
      </w:r>
      <w:r>
        <w:rPr>
          <w:rStyle w:val="FootnoteCharacters"/>
        </w:rPr>
        <w:t>2)</w:t>
      </w:r>
      <w:r>
        <w:rPr/>
        <w:t xml:space="preserve"> § 79 a 80 zákoníku práce.</w:t>
      </w:r>
    </w:p>
  </w:footnote>
  <w:footnote w:id="3">
    <w:p>
      <w:pPr>
        <w:pStyle w:val="Poznmkapodarou"/>
        <w:rPr/>
      </w:pPr>
      <w:r>
        <w:rPr>
          <w:rStyle w:val="Znakypropoznmkupodarou"/>
        </w:rPr>
        <w:t>3)</w:t>
      </w:r>
      <w:r>
        <w:rPr>
          <w:rStyle w:val="FootnoteCharacters"/>
        </w:rPr>
        <w:t>3)</w:t>
      </w:r>
      <w:r>
        <w:rPr/>
        <w:t xml:space="preserve"> § 142 odst. 5 zákoníku práce.</w:t>
      </w:r>
    </w:p>
  </w:footnote>
  <w:footnote w:id="4">
    <w:p>
      <w:pPr>
        <w:pStyle w:val="Poznmkapodarou"/>
        <w:rPr/>
      </w:pPr>
      <w:r>
        <w:rPr>
          <w:rStyle w:val="Znakypropoznmkupodarou"/>
        </w:rPr>
        <w:t>4)</w:t>
      </w:r>
      <w:r>
        <w:rPr>
          <w:rStyle w:val="FootnoteCharacters"/>
        </w:rPr>
        <w:t>4)</w:t>
      </w:r>
      <w:r>
        <w:rPr/>
        <w:t xml:space="preserve"> § 5 písm. a) zákona č. 187/2006 Sb., o nemocenském pojištění, ve znění pozdějších předpisů.</w:t>
      </w:r>
    </w:p>
  </w:footnote>
  <w:footnote w:id="5">
    <w:p>
      <w:pPr>
        <w:pStyle w:val="Poznmkapodarou"/>
        <w:jc w:val="both"/>
        <w:rPr/>
      </w:pPr>
      <w:r>
        <w:rPr>
          <w:rStyle w:val="Znakypropoznmkupodarou"/>
        </w:rPr>
        <w:t>5)</w:t>
      </w:r>
      <w:r>
        <w:rPr>
          <w:rStyle w:val="FootnoteCharacters"/>
        </w:rPr>
        <w:t>5)</w:t>
      </w:r>
      <w:r>
        <w:rPr/>
        <w:t xml:space="preserve"> § 128 zákona č. 234/2014 Sb., o státní službě, ve znění pozdějších předpisů.</w:t>
      </w:r>
    </w:p>
    <w:p>
      <w:pPr>
        <w:pStyle w:val="Poznmkapodarou"/>
        <w:jc w:val="both"/>
        <w:rPr/>
      </w:pPr>
      <w:r>
        <w:rPr/>
        <w:t>§ 34 odst. 4 zákona č. 236/1995 Sb., o platu a dalších náležitostech spojených s výkonem funkce představitelů státní moci a některých státních orgánů a soudců a poslanců Evropského parlamentu, ve znění pozdějších předpisů.</w:t>
      </w:r>
    </w:p>
    <w:p>
      <w:pPr>
        <w:pStyle w:val="Poznmkapodarou"/>
        <w:jc w:val="both"/>
        <w:rPr/>
      </w:pPr>
      <w:r>
        <w:rPr/>
        <w:t>§ 72 odst. 7 zákona č. 128/2000 Sb., o obcích, ve znění pozdějších předpisů.</w:t>
      </w:r>
    </w:p>
    <w:p>
      <w:pPr>
        <w:pStyle w:val="Poznmkapodarou"/>
        <w:jc w:val="both"/>
        <w:rPr/>
      </w:pPr>
      <w:r>
        <w:rPr/>
        <w:t>§ 47 odst. 7 zákona č. 129/2000 Sb., o krajích, ve znění pozdějších předpisů.</w:t>
      </w:r>
    </w:p>
    <w:p>
      <w:pPr>
        <w:pStyle w:val="Poznmkapodarou"/>
        <w:jc w:val="both"/>
        <w:rPr/>
      </w:pPr>
      <w:r>
        <w:rPr/>
        <w:t>§ 53 odst. 7 zákona č. 131/2000 Sb., o hlavním městě Praze, ve znění pozdějších předpisů.</w:t>
      </w:r>
    </w:p>
    <w:p>
      <w:pPr>
        <w:pStyle w:val="Poznmkapodarou"/>
        <w:rPr/>
      </w:pPr>
      <w:r>
        <w:rPr/>
      </w:r>
    </w:p>
  </w:footnote>
  <w:footnote w:id="6">
    <w:p>
      <w:pPr>
        <w:pStyle w:val="Poznmkapodarou"/>
        <w:rPr/>
      </w:pPr>
      <w:r>
        <w:rPr>
          <w:rStyle w:val="Znakypropoznmkupodarou"/>
        </w:rPr>
        <w:t>6)</w:t>
      </w:r>
      <w:r>
        <w:rPr>
          <w:rStyle w:val="FootnoteCharacters"/>
        </w:rPr>
        <w:t>6)</w:t>
      </w:r>
      <w:r>
        <w:rPr/>
        <w:t xml:space="preserve"> </w:t>
      </w:r>
      <w:r>
        <w:rPr>
          <w:rFonts w:cs="Times New Roman" w:ascii="Times New Roman" w:hAnsi="Times New Roman"/>
          <w:szCs w:val="24"/>
        </w:rPr>
        <w:t>Například zákon č. 117/1995 Sb., o státní sociální podpoře, ve znění pozdějších předpisů, a zákon č. 111/2006 Sb., o pomoci v hmotné nouzi, ve znění pozdějších předpisů.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b/>
        <w:b/>
        <w:sz w:val="28"/>
      </w:rPr>
    </w:pPr>
    <w:r>
      <w:rPr>
        <w:b/>
        <w:sz w:val="28"/>
      </w:rPr>
      <w:t xml:space="preserve">                                                                                                                                                            </w:t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dstavecseseznamemChar" w:customStyle="1">
    <w:name w:val="Odstavec se seznamem Char"/>
    <w:link w:val="Odstavecseseznamem"/>
    <w:uiPriority w:val="34"/>
    <w:qFormat/>
    <w:locked/>
    <w:rsid w:val="003d01eb"/>
    <w:rPr/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3d01eb"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d01eb"/>
    <w:rPr>
      <w:sz w:val="16"/>
      <w:szCs w:val="16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d01eb"/>
    <w:rPr>
      <w:rFonts w:ascii="Tahoma" w:hAnsi="Tahoma" w:cs="Tahoma"/>
      <w:sz w:val="16"/>
      <w:szCs w:val="16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307f4e"/>
    <w:rPr>
      <w:sz w:val="20"/>
      <w:szCs w:val="20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07f4e"/>
    <w:rPr>
      <w:vertAlign w:val="superscript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9b2e0e"/>
    <w:rPr/>
  </w:style>
  <w:style w:type="character" w:styleId="ZpatChar" w:customStyle="1">
    <w:name w:val="Zápatí Char"/>
    <w:basedOn w:val="DefaultParagraphFont"/>
    <w:link w:val="Zpat"/>
    <w:uiPriority w:val="99"/>
    <w:qFormat/>
    <w:rsid w:val="009b2e0e"/>
    <w:rPr/>
  </w:style>
  <w:style w:type="character" w:styleId="Znakypropoznmkupodarou">
    <w:name w:val="Znaky pro poznámku pod čarou"/>
    <w:qFormat/>
    <w:rPr/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OdstavecseseznamemChar"/>
    <w:uiPriority w:val="34"/>
    <w:qFormat/>
    <w:rsid w:val="003d01eb"/>
    <w:pPr>
      <w:spacing w:lineRule="auto" w:line="254"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3d01eb"/>
    <w:pPr>
      <w:spacing w:lineRule="auto" w:line="240" w:before="0" w:after="160"/>
    </w:pPr>
    <w:rPr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d01e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adpiszkona" w:customStyle="1">
    <w:name w:val="nadpis zákona"/>
    <w:basedOn w:val="Normal"/>
    <w:next w:val="Normal"/>
    <w:qFormat/>
    <w:rsid w:val="00e616ba"/>
    <w:pPr>
      <w:keepNext w:val="true"/>
      <w:keepLines/>
      <w:suppressAutoHyphens w:val="true"/>
      <w:spacing w:before="120" w:after="200"/>
      <w:jc w:val="center"/>
    </w:pPr>
    <w:rPr>
      <w:rFonts w:ascii="Calibri" w:hAnsi="Calibri" w:eastAsia="Calibri" w:cs="Times New Roman"/>
      <w:b/>
      <w:lang w:eastAsia="ar-SA"/>
    </w:rPr>
  </w:style>
  <w:style w:type="paragraph" w:styleId="NoSpacing">
    <w:name w:val="No Spacing"/>
    <w:uiPriority w:val="1"/>
    <w:qFormat/>
    <w:rsid w:val="00576ac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Poznmkapodarou">
    <w:name w:val="Footnote Text"/>
    <w:basedOn w:val="Normal"/>
    <w:link w:val="TextpoznpodarouChar"/>
    <w:uiPriority w:val="99"/>
    <w:semiHidden/>
    <w:unhideWhenUsed/>
    <w:rsid w:val="00307f4e"/>
    <w:pPr>
      <w:spacing w:lineRule="auto" w:line="240" w:before="0" w:after="0"/>
    </w:pPr>
    <w:rPr>
      <w:sz w:val="20"/>
      <w:szCs w:val="20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9b2e0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9b2e0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9435F-23C6-4134-A477-2E23E426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LibreOffice/7.0.4.2$Windows_X86_64 LibreOffice_project/dcf040e67528d9187c66b2379df5ea4407429775</Application>
  <AppVersion>15.0000</AppVersion>
  <DocSecurity>4</DocSecurity>
  <Pages>3</Pages>
  <Words>830</Words>
  <Characters>4664</Characters>
  <CharactersWithSpaces>5709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2021-01-25T13:23:00Z</dcterms:created>
  <dc:creator>admin</dc:creator>
  <dc:description/>
  <dc:language>cs-CZ</dc:language>
  <cp:lastModifiedBy>Pagáčová Kateřina (MPSV)</cp:lastModifiedBy>
  <dcterms:modified xsi:type="dcterms:W3CDTF">2021-01-25T13:23:00Z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