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142" w:leader="none"/>
        </w:tabs>
        <w:spacing w:lineRule="auto" w:line="240" w:before="0" w:after="0"/>
        <w:jc w:val="center"/>
        <w:rPr>
          <w:rFonts w:ascii="Times New Roman" w:hAnsi="Times New Roman"/>
          <w:sz w:val="24"/>
          <w:szCs w:val="24"/>
        </w:rPr>
      </w:pPr>
      <w:r>
        <w:rPr>
          <w:rFonts w:ascii="Times New Roman" w:hAnsi="Times New Roman"/>
          <w:sz w:val="24"/>
          <w:szCs w:val="24"/>
        </w:rPr>
        <w:t>V l á d n í   n á v r h</w:t>
      </w:r>
    </w:p>
    <w:p>
      <w:pPr>
        <w:pStyle w:val="Normal"/>
        <w:tabs>
          <w:tab w:val="clear" w:pos="708"/>
          <w:tab w:val="left" w:pos="142"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uppressAutoHyphens w:val="true"/>
        <w:spacing w:lineRule="auto" w:line="240" w:before="0" w:after="0"/>
        <w:jc w:val="center"/>
        <w:rPr>
          <w:rFonts w:ascii="Times New Roman" w:hAnsi="Times New Roman" w:eastAsia="Times New Roman"/>
          <w:b/>
          <w:b/>
          <w:sz w:val="24"/>
          <w:szCs w:val="24"/>
          <w:lang w:eastAsia="cs-CZ"/>
        </w:rPr>
      </w:pPr>
      <w:r>
        <w:rPr>
          <w:rFonts w:eastAsia="Times New Roman" w:ascii="Times New Roman" w:hAnsi="Times New Roman"/>
          <w:b/>
          <w:sz w:val="24"/>
          <w:szCs w:val="24"/>
          <w:lang w:eastAsia="cs-CZ"/>
        </w:rPr>
      </w:r>
    </w:p>
    <w:p>
      <w:pPr>
        <w:pStyle w:val="Normal"/>
        <w:suppressAutoHyphens w:val="true"/>
        <w:spacing w:lineRule="auto" w:line="240" w:before="0" w:after="0"/>
        <w:jc w:val="center"/>
        <w:rPr>
          <w:rFonts w:ascii="Times New Roman" w:hAnsi="Times New Roman" w:eastAsia="Times New Roman"/>
          <w:b/>
          <w:b/>
          <w:sz w:val="24"/>
          <w:szCs w:val="24"/>
          <w:lang w:eastAsia="cs-CZ"/>
        </w:rPr>
      </w:pPr>
      <w:r>
        <w:rPr>
          <w:rFonts w:eastAsia="Times New Roman" w:ascii="Times New Roman" w:hAnsi="Times New Roman"/>
          <w:b/>
          <w:sz w:val="24"/>
          <w:szCs w:val="24"/>
          <w:lang w:eastAsia="cs-CZ"/>
        </w:rPr>
        <w:t>ZÁKON</w:t>
      </w:r>
    </w:p>
    <w:p>
      <w:pPr>
        <w:pStyle w:val="Normal"/>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uppressAutoHyphens w:val="true"/>
        <w:spacing w:lineRule="auto" w:line="240" w:before="0" w:after="0"/>
        <w:jc w:val="center"/>
        <w:rPr>
          <w:rFonts w:ascii="Times New Roman" w:hAnsi="Times New Roman"/>
          <w:sz w:val="24"/>
          <w:szCs w:val="24"/>
        </w:rPr>
      </w:pPr>
      <w:r>
        <w:rPr>
          <w:rFonts w:ascii="Times New Roman" w:hAnsi="Times New Roman"/>
          <w:sz w:val="24"/>
          <w:szCs w:val="24"/>
        </w:rPr>
        <w:t>ze dne ….…….……. 2022</w:t>
      </w:r>
    </w:p>
    <w:p>
      <w:pPr>
        <w:pStyle w:val="Normal"/>
        <w:tabs>
          <w:tab w:val="clear" w:pos="708"/>
          <w:tab w:val="left" w:pos="567" w:leader="none"/>
        </w:tabs>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adpis1"/>
        <w:widowControl/>
        <w:suppressAutoHyphens w:val="true"/>
        <w:spacing w:lineRule="auto" w:line="240"/>
        <w:rPr>
          <w:rFonts w:eastAsia="Calibri"/>
        </w:rPr>
      </w:pPr>
      <w:r>
        <w:rPr/>
        <w:t>o zvláštních pravidlech v oblasti školství v souvislosti s ozbrojeným konfliktem na území Ukrajiny vyvolaným invazí vojsk Ruské federace</w:t>
      </w:r>
    </w:p>
    <w:p>
      <w:pPr>
        <w:pStyle w:val="Normal"/>
        <w:tabs>
          <w:tab w:val="clear" w:pos="708"/>
          <w:tab w:val="left" w:pos="567"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suppressAutoHyphens w:val="true"/>
        <w:spacing w:lineRule="auto" w:line="240" w:before="0" w:after="0"/>
        <w:ind w:firstLine="567"/>
        <w:jc w:val="both"/>
        <w:rPr>
          <w:rFonts w:ascii="Times New Roman" w:hAnsi="Times New Roman"/>
          <w:sz w:val="24"/>
          <w:szCs w:val="24"/>
        </w:rPr>
      </w:pPr>
      <w:r>
        <w:rPr>
          <w:rFonts w:eastAsia="Times New Roman" w:ascii="Times New Roman" w:hAnsi="Times New Roman"/>
          <w:sz w:val="24"/>
          <w:szCs w:val="24"/>
          <w:lang w:eastAsia="cs-CZ"/>
        </w:rPr>
        <w:t>Parlament se usnesl na tomto zákoně České republiky:</w:t>
      </w:r>
    </w:p>
    <w:p>
      <w:pPr>
        <w:pStyle w:val="Normal"/>
        <w:tabs>
          <w:tab w:val="clear" w:pos="708"/>
          <w:tab w:val="left" w:pos="567"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numPr>
          <w:ilvl w:val="0"/>
          <w:numId w:val="0"/>
        </w:numPr>
        <w:suppressAutoHyphens w:val="true"/>
        <w:spacing w:lineRule="auto" w:line="240" w:before="0" w:after="0"/>
        <w:jc w:val="center"/>
        <w:outlineLvl w:val="8"/>
        <w:rPr>
          <w:rFonts w:ascii="Times New Roman" w:hAnsi="Times New Roman"/>
          <w:sz w:val="24"/>
          <w:szCs w:val="24"/>
        </w:rPr>
      </w:pPr>
      <w:r>
        <w:rPr>
          <w:rFonts w:ascii="Times New Roman" w:hAnsi="Times New Roman"/>
          <w:sz w:val="24"/>
          <w:szCs w:val="24"/>
        </w:rPr>
        <w:t>ČÁST PRVNÍ</w:t>
      </w:r>
    </w:p>
    <w:p>
      <w:pPr>
        <w:pStyle w:val="Normal"/>
        <w:numPr>
          <w:ilvl w:val="0"/>
          <w:numId w:val="0"/>
        </w:numPr>
        <w:suppressAutoHyphens w:val="true"/>
        <w:spacing w:lineRule="auto" w:line="240" w:before="0" w:after="0"/>
        <w:jc w:val="center"/>
        <w:outlineLvl w:val="8"/>
        <w:rPr>
          <w:rFonts w:ascii="Times New Roman" w:hAnsi="Times New Roman"/>
          <w:b/>
          <w:b/>
          <w:sz w:val="24"/>
          <w:szCs w:val="24"/>
        </w:rPr>
      </w:pPr>
      <w:r>
        <w:rPr>
          <w:rFonts w:ascii="Times New Roman" w:hAnsi="Times New Roman"/>
          <w:b/>
          <w:sz w:val="24"/>
          <w:szCs w:val="24"/>
        </w:rPr>
        <w:t>ÚVODNÍ USTANOVENÍ</w:t>
      </w:r>
    </w:p>
    <w:p>
      <w:pPr>
        <w:pStyle w:val="Normal"/>
        <w:suppressAutoHyphens w:val="true"/>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tabs>
          <w:tab w:val="clear" w:pos="708"/>
          <w:tab w:val="left" w:pos="567" w:leader="none"/>
        </w:tabs>
        <w:spacing w:lineRule="auto" w:line="240" w:before="0" w:after="0"/>
        <w:jc w:val="center"/>
        <w:rPr>
          <w:rFonts w:ascii="Times New Roman" w:hAnsi="Times New Roman"/>
          <w:sz w:val="24"/>
          <w:szCs w:val="24"/>
        </w:rPr>
      </w:pPr>
      <w:r>
        <w:rPr>
          <w:rFonts w:ascii="Times New Roman" w:hAnsi="Times New Roman"/>
          <w:sz w:val="24"/>
          <w:szCs w:val="24"/>
        </w:rPr>
        <w:t>§ 1</w:t>
      </w:r>
    </w:p>
    <w:p>
      <w:pPr>
        <w:pStyle w:val="Normal"/>
        <w:tabs>
          <w:tab w:val="clear" w:pos="708"/>
          <w:tab w:val="left" w:pos="567" w:leader="none"/>
        </w:tabs>
        <w:spacing w:lineRule="auto" w:line="240" w:before="0" w:after="0"/>
        <w:jc w:val="center"/>
        <w:rPr>
          <w:rFonts w:ascii="Times New Roman" w:hAnsi="Times New Roman"/>
          <w:b/>
          <w:b/>
          <w:sz w:val="24"/>
          <w:szCs w:val="24"/>
        </w:rPr>
      </w:pPr>
      <w:r>
        <w:rPr>
          <w:rFonts w:ascii="Times New Roman" w:hAnsi="Times New Roman"/>
          <w:b/>
          <w:caps/>
          <w:sz w:val="24"/>
          <w:szCs w:val="24"/>
        </w:rPr>
        <w:t>P</w:t>
      </w:r>
      <w:r>
        <w:rPr>
          <w:rFonts w:ascii="Times New Roman" w:hAnsi="Times New Roman"/>
          <w:b/>
          <w:sz w:val="24"/>
          <w:szCs w:val="24"/>
        </w:rPr>
        <w:t>ředmět úpravy</w:t>
      </w:r>
    </w:p>
    <w:p>
      <w:pPr>
        <w:pStyle w:val="Normal"/>
        <w:tabs>
          <w:tab w:val="clear" w:pos="708"/>
          <w:tab w:val="left" w:pos="567" w:leader="none"/>
        </w:tabs>
        <w:spacing w:lineRule="auto" w:line="240" w:before="0" w:after="0"/>
        <w:jc w:val="both"/>
        <w:rPr>
          <w:rFonts w:ascii="Times New Roman" w:hAnsi="Times New Roman"/>
          <w:b/>
          <w:b/>
          <w:sz w:val="24"/>
          <w:szCs w:val="24"/>
        </w:rPr>
      </w:pPr>
      <w:r>
        <w:rPr>
          <w:rFonts w:ascii="Times New Roman" w:hAnsi="Times New Roman"/>
          <w:b/>
          <w:sz w:val="24"/>
          <w:szCs w:val="24"/>
        </w:rPr>
      </w:r>
    </w:p>
    <w:p>
      <w:pPr>
        <w:pStyle w:val="Normal"/>
        <w:tabs>
          <w:tab w:val="clear" w:pos="708"/>
          <w:tab w:val="left" w:pos="567" w:leader="none"/>
        </w:tabs>
        <w:spacing w:lineRule="auto" w:line="240" w:before="0" w:after="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(1) Tento zákon upravuje v návaznosti na </w:t>
      </w:r>
      <w:bookmarkStart w:id="0" w:name="_Hlk97298490"/>
      <w:r>
        <w:rPr>
          <w:rFonts w:ascii="Times New Roman" w:hAnsi="Times New Roman"/>
          <w:sz w:val="24"/>
          <w:szCs w:val="24"/>
        </w:rPr>
        <w:t>zákon o některých opatřeních v souvislosti s ozbrojeným konfliktem na území Ukrajiny vyvolaným invazí vojsk Ruské federace (dále jen „zvláštní zákon“)</w:t>
      </w:r>
      <w:bookmarkEnd w:id="0"/>
      <w:r>
        <w:rPr>
          <w:rFonts w:ascii="Times New Roman" w:hAnsi="Times New Roman"/>
          <w:sz w:val="24"/>
          <w:szCs w:val="24"/>
        </w:rPr>
        <w:t xml:space="preserve"> zvláštní pravidla v oblasti školství.</w:t>
      </w:r>
    </w:p>
    <w:p>
      <w:pPr>
        <w:pStyle w:val="Normal"/>
        <w:tabs>
          <w:tab w:val="clear" w:pos="708"/>
          <w:tab w:val="left" w:pos="567" w:leader="none"/>
        </w:tabs>
        <w:spacing w:lineRule="auto" w:line="240" w:before="0" w:after="0"/>
        <w:jc w:val="both"/>
        <w:rPr>
          <w:rFonts w:ascii="Times New Roman" w:hAnsi="Times New Roman"/>
          <w:b/>
          <w:b/>
          <w:sz w:val="24"/>
          <w:szCs w:val="24"/>
        </w:rPr>
      </w:pPr>
      <w:r>
        <w:rPr>
          <w:rFonts w:ascii="Times New Roman" w:hAnsi="Times New Roman"/>
          <w:b/>
          <w:sz w:val="24"/>
          <w:szCs w:val="24"/>
        </w:rPr>
      </w:r>
    </w:p>
    <w:p>
      <w:pPr>
        <w:pStyle w:val="Normal"/>
        <w:tabs>
          <w:tab w:val="clear" w:pos="708"/>
          <w:tab w:val="left" w:pos="567" w:leader="none"/>
        </w:tabs>
        <w:spacing w:lineRule="auto" w:line="240" w:before="0" w:after="0"/>
        <w:jc w:val="both"/>
        <w:rPr>
          <w:rFonts w:ascii="Times New Roman" w:hAnsi="Times New Roman"/>
          <w:sz w:val="24"/>
          <w:szCs w:val="24"/>
        </w:rPr>
      </w:pPr>
      <w:r>
        <w:rPr>
          <w:rFonts w:ascii="Times New Roman" w:hAnsi="Times New Roman"/>
          <w:sz w:val="24"/>
          <w:szCs w:val="24"/>
        </w:rPr>
        <w:tab/>
        <w:t>(2) Ustanovení tohoto zákona se použijí přednostně před ustanoveními jiných právních předpisů v oblasti školství, nestanoví-li tento zákon jinak.</w:t>
      </w:r>
    </w:p>
    <w:p>
      <w:pPr>
        <w:pStyle w:val="Normal"/>
        <w:tabs>
          <w:tab w:val="clear" w:pos="708"/>
          <w:tab w:val="left" w:pos="567"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tabs>
          <w:tab w:val="clear" w:pos="708"/>
          <w:tab w:val="left" w:pos="567" w:leader="none"/>
        </w:tabs>
        <w:spacing w:lineRule="auto" w:line="240" w:before="0" w:after="0"/>
        <w:jc w:val="center"/>
        <w:rPr>
          <w:rFonts w:ascii="Times New Roman" w:hAnsi="Times New Roman"/>
          <w:sz w:val="24"/>
          <w:szCs w:val="24"/>
        </w:rPr>
      </w:pPr>
      <w:r>
        <w:rPr>
          <w:rFonts w:ascii="Times New Roman" w:hAnsi="Times New Roman"/>
          <w:sz w:val="24"/>
          <w:szCs w:val="24"/>
        </w:rPr>
        <w:t>ČÁST DRUHÁ</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ZVLÁŠTNÍ PRAVIDLA V OBLASTI ŠKOLSTVÍ</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2</w:t>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Zvláštní pravidla pro přijímání k předškolnímu vzdělávání a k základnímu vzdělávání</w:t>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 Pokud ředitel mateřské školy zřízené obcí nebo svazkem obcí se sídlem ve školském obvodu, v němž má místo pobytu cizinec, na kterého se vztahuje zvláštní zákon, nebo základní školy zřízené obcí nebo svazkem obcí se sídlem ve školském obvodu, v němž má místo pobytu cizinec, na kterého se vztahuje zvláštní zákon, rozhodl mimo režim zápisu podle školského zákona o nepřijetí</w:t>
      </w:r>
      <w:r>
        <w:rPr>
          <w:rFonts w:ascii="Times New Roman" w:hAnsi="Times New Roman"/>
          <w:bCs/>
          <w:sz w:val="24"/>
          <w:szCs w:val="24"/>
        </w:rPr>
        <w:t xml:space="preserve"> cizince, na kterého se vztahuje zvláštní zákon, na </w:t>
      </w:r>
      <w:r>
        <w:rPr>
          <w:rFonts w:ascii="Times New Roman" w:hAnsi="Times New Roman"/>
          <w:sz w:val="24"/>
          <w:szCs w:val="24"/>
        </w:rPr>
        <w:t xml:space="preserve">kterého se vztahuje povinné předškolní vzdělávání nebo povinná školní docházka nebo jde o osobu podle § 20 odst. 2 školského zákona, bezodkladně informuje zřizovatele.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(2) Zřizovatel bez zbytečného odkladu po projednání s ředitelem jiné školy určí pro vzdělávání jím zřizovanou školu, není-li v této škole překročen nejvyšší povolený počet dětí nebo žáků zapsaný v rejstříku škol a školských zařízení. Pokud nemůže být určena žádná škola, zřizovatel bez zbytečného odkladu informuje krajský úřad příslušný podle místa pobytu. Krajský úřad bez zbytečného odkladu určí školu pro vzdělávání, a to po projednání s ředitelem příslušné školy a s jejím zřizovatelem; přitom přihlíží k místu pobytu cizince.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(3) Pokud nemůže být krajským úřadem podle odstavce 2 určena žádná škola, krajský úřad bez zbytečného odkladu informuje Ministerstvo školství, mládeže a tělovýchovy. Ministerstvo školství, mládeže a tělovýchovy bez zbytečného odkladu určí jiný krajský úřad, který ve spolupráci s krajským úřadem podle odstavce 2 bez zbytečného odkladu určí školu pro vzdělávání, a to po projednání s ředitelem příslušné školy a s jejím zřizovatelem; přitom přihlíží k místu pobytu cizince.</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(4) Ředitel určené školy je povinen rozhodnout o přijetí uchazeče ke vzdělávání, není-li překročen nejvyšší povolený počet dětí nebo žáků zapsaný v rejstříku škol a školských zařízení.</w:t>
      </w:r>
    </w:p>
    <w:p>
      <w:pPr>
        <w:pStyle w:val="Normal"/>
        <w:spacing w:lineRule="auto" w:line="240"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3</w:t>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 xml:space="preserve">Zvláštní pravidla pro obsah vzdělávání </w:t>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Při vzdělávání žáka nebo studenta</w:t>
      </w:r>
      <w:r>
        <w:rPr>
          <w:rFonts w:ascii="Times New Roman" w:hAnsi="Times New Roman"/>
          <w:bCs/>
          <w:sz w:val="24"/>
          <w:szCs w:val="24"/>
        </w:rPr>
        <w:t>, který je cizincem, na kterého se vztahuje zvláštní zákon</w:t>
      </w:r>
      <w:r>
        <w:rPr>
          <w:rFonts w:ascii="Times New Roman" w:hAnsi="Times New Roman"/>
          <w:sz w:val="24"/>
          <w:szCs w:val="24"/>
        </w:rPr>
        <w:t xml:space="preserve">, ředitel základní školy, střední školy, konzervatoře nebo vyšší odborné školy za účelem adaptace této osoby na vzdělávání podle školského zákona může po dobu nezbytně nutnou zčásti nebo zcela nahradit vzdělávací obsah školního vzdělávacího programu nebo akreditovaného vzdělávacího programu jiným vhodným vzdělávacím obsahem podle potřeb žáka nebo studenta. Vhodný vzdělávací obsah podle potřeb žáka základní školy </w:t>
      </w:r>
      <w:r>
        <w:rPr>
          <w:rFonts w:ascii="Times New Roman" w:hAnsi="Times New Roman"/>
          <w:sz w:val="24"/>
          <w:szCs w:val="24"/>
          <w:lang w:eastAsia="cs-CZ"/>
        </w:rPr>
        <w:t xml:space="preserve">nebo střední školy </w:t>
      </w:r>
      <w:r>
        <w:rPr>
          <w:rFonts w:ascii="Times New Roman" w:hAnsi="Times New Roman"/>
          <w:sz w:val="24"/>
          <w:szCs w:val="24"/>
        </w:rPr>
        <w:t>nemusí být v souladu s rámcovým vzdělávacím programem.</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4</w:t>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Zvláštní pravidla pro přijímání ke vzdělávání ve střední škole, konzervatoři a vyšší odborné škole</w:t>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(1) Ředitel střední školy nebo konzervatoře může při postupu podle § 63 školského zákona přijmout a zařadit </w:t>
      </w:r>
      <w:r>
        <w:rPr>
          <w:rFonts w:ascii="Times New Roman" w:hAnsi="Times New Roman"/>
          <w:bCs/>
          <w:sz w:val="24"/>
          <w:szCs w:val="24"/>
        </w:rPr>
        <w:t>cizince, na kterého se vztahuje zvláštní zákon</w:t>
      </w:r>
      <w:r>
        <w:rPr>
          <w:rFonts w:ascii="Times New Roman" w:hAnsi="Times New Roman"/>
          <w:sz w:val="24"/>
          <w:szCs w:val="24"/>
        </w:rPr>
        <w:t>, i do probíhajícího 1. ročníku.</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(2) Ředitel vyšší odborné školy může při postupu podle § 95 školského zákona přijmout a zařadit </w:t>
      </w:r>
      <w:r>
        <w:rPr>
          <w:rFonts w:ascii="Times New Roman" w:hAnsi="Times New Roman"/>
          <w:bCs/>
          <w:sz w:val="24"/>
          <w:szCs w:val="24"/>
        </w:rPr>
        <w:t>cizince, na kterého se vztahuje zvláštní zákon</w:t>
      </w:r>
      <w:r>
        <w:rPr>
          <w:rFonts w:ascii="Times New Roman" w:hAnsi="Times New Roman"/>
          <w:sz w:val="24"/>
          <w:szCs w:val="24"/>
        </w:rPr>
        <w:t>,</w:t>
      </w:r>
      <w:r>
        <w:rPr>
          <w:rFonts w:eastAsia="Times New Roman" w:ascii="Times New Roman" w:hAnsi="Times New Roman"/>
          <w:sz w:val="24"/>
          <w:szCs w:val="24"/>
        </w:rPr>
        <w:t xml:space="preserve"> </w:t>
      </w:r>
      <w:r>
        <w:rPr>
          <w:rFonts w:ascii="Times New Roman" w:hAnsi="Times New Roman"/>
          <w:sz w:val="24"/>
          <w:szCs w:val="24"/>
        </w:rPr>
        <w:t>i do probíhajícího 1. ročníku.</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5</w:t>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Zvláštní pravidla pro přijímací řízení ke střednímu a vyššímu odbornému vzdělávání a ke vzdělávání v konzervatoři</w:t>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(1) V přijímacím řízení ke střednímu vzdělávání pro školní rok 2022/2023 se lhůta pro podání žádosti </w:t>
      </w:r>
      <w:r>
        <w:rPr>
          <w:rFonts w:ascii="Times New Roman" w:hAnsi="Times New Roman"/>
          <w:bCs/>
          <w:sz w:val="24"/>
          <w:szCs w:val="24"/>
        </w:rPr>
        <w:t>cizincem, na kterého se vztahuje zvláštní zákon</w:t>
      </w:r>
      <w:r>
        <w:rPr>
          <w:rFonts w:ascii="Times New Roman" w:hAnsi="Times New Roman"/>
          <w:sz w:val="24"/>
          <w:szCs w:val="24"/>
        </w:rPr>
        <w:t>,</w:t>
      </w:r>
      <w:r>
        <w:rPr>
          <w:rFonts w:eastAsia="Times New Roman" w:ascii="Times New Roman" w:hAnsi="Times New Roman"/>
          <w:sz w:val="24"/>
          <w:szCs w:val="24"/>
        </w:rPr>
        <w:t xml:space="preserve"> </w:t>
      </w:r>
      <w:r>
        <w:rPr>
          <w:rFonts w:ascii="Times New Roman" w:hAnsi="Times New Roman"/>
          <w:sz w:val="24"/>
          <w:szCs w:val="24"/>
        </w:rPr>
        <w:t>o přijetí ke střednímu vzdělávání pro první kolo do oboru vzdělání s maturitní zkouškou prodlužuje do 5. dubna 2022 a do ostatních oborů vzdělání do 8. dubna 2022.  V případě oborů vzdělání s maturitní zkouškou ředitel školy předá údaje Centru pro zjišťování výsledků ve vzdělávání do 8. dubna 2022.</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(2) V přijímacím řízení má </w:t>
      </w:r>
      <w:r>
        <w:rPr>
          <w:rFonts w:ascii="Times New Roman" w:hAnsi="Times New Roman"/>
          <w:bCs/>
          <w:sz w:val="24"/>
          <w:szCs w:val="24"/>
        </w:rPr>
        <w:t>cizinec, na kterého se vztahuje zvláštní zákon</w:t>
      </w:r>
      <w:r>
        <w:rPr>
          <w:rFonts w:ascii="Times New Roman" w:hAnsi="Times New Roman"/>
          <w:sz w:val="24"/>
          <w:szCs w:val="24"/>
        </w:rPr>
        <w:t>, navýšen časový limit pro jednotnou přijímací zkoušku nebo školní přijímací zkoušku o 25 %.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(3) V přijímacím řízení ke střednímu vzdělávání a ke vzdělávání v konzervatoři může </w:t>
      </w:r>
      <w:r>
        <w:rPr>
          <w:rFonts w:ascii="Times New Roman" w:hAnsi="Times New Roman"/>
          <w:bCs/>
          <w:sz w:val="24"/>
          <w:szCs w:val="24"/>
        </w:rPr>
        <w:t>cizinec, na kterého se vztahuje zvláštní zákon</w:t>
      </w:r>
      <w:r>
        <w:rPr>
          <w:rFonts w:ascii="Times New Roman" w:hAnsi="Times New Roman"/>
          <w:sz w:val="24"/>
          <w:szCs w:val="24"/>
        </w:rPr>
        <w:t>, nahradit doklady prokazující získání předchozího vzdělání, splnění povinné školní docházky, splnění přijímacích kritérií podle § 60d odst. 1 písm. a) nebo d) školského zákona nebo vysvědčení z předchozího vzdělávání, čestným prohlášením, pokud doklad nemá.</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(4) V přijímacím řízení k vyššímu odbornému vzdělávání může </w:t>
      </w:r>
      <w:r>
        <w:rPr>
          <w:rFonts w:ascii="Times New Roman" w:hAnsi="Times New Roman"/>
          <w:bCs/>
          <w:sz w:val="24"/>
          <w:szCs w:val="24"/>
        </w:rPr>
        <w:t>cizinec, na kterého se vztahuje zvláštní zákon</w:t>
      </w:r>
      <w:r>
        <w:rPr>
          <w:rFonts w:ascii="Times New Roman" w:hAnsi="Times New Roman"/>
          <w:sz w:val="24"/>
          <w:szCs w:val="24"/>
        </w:rPr>
        <w:t>, nahradit doklady prokazující získání předchozího vzdělání, splnění přijímacích kritérií podle § 94 odst. 3 písm. a) nebo c) školského zákona nebo vysvědčení z předchozího vzdělávání čestným prohlášením, pokud doklad nemá.</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t>§ 6</w:t>
      </w:r>
    </w:p>
    <w:p>
      <w:pPr>
        <w:pStyle w:val="Normal"/>
        <w:spacing w:lineRule="auto" w:line="240" w:before="0" w:after="0"/>
        <w:jc w:val="center"/>
        <w:rPr>
          <w:rFonts w:ascii="Times New Roman" w:hAnsi="Times New Roman" w:eastAsia="Times New Roman"/>
          <w:b/>
          <w:b/>
          <w:bCs/>
          <w:sz w:val="24"/>
          <w:szCs w:val="24"/>
        </w:rPr>
      </w:pPr>
      <w:r>
        <w:rPr>
          <w:rFonts w:eastAsia="Times New Roman" w:ascii="Times New Roman" w:hAnsi="Times New Roman"/>
          <w:b/>
          <w:bCs/>
          <w:sz w:val="24"/>
          <w:szCs w:val="24"/>
        </w:rPr>
        <w:t>Zvláštní pravidla pro vysoké školy</w:t>
      </w:r>
    </w:p>
    <w:p>
      <w:pPr>
        <w:pStyle w:val="Normal"/>
        <w:spacing w:lineRule="auto" w:line="240" w:before="0" w:after="0"/>
        <w:jc w:val="center"/>
        <w:rPr>
          <w:rFonts w:ascii="Times New Roman" w:hAnsi="Times New Roman" w:eastAsia="Times New Roman"/>
          <w:b/>
          <w:b/>
          <w:bCs/>
          <w:sz w:val="24"/>
          <w:szCs w:val="24"/>
        </w:rPr>
      </w:pPr>
      <w:r>
        <w:rPr>
          <w:rFonts w:eastAsia="Times New Roman" w:ascii="Times New Roman" w:hAnsi="Times New Roman"/>
          <w:b/>
          <w:bCs/>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(1) U uchazeče o studium na vysoké škole nebo </w:t>
      </w:r>
      <w:r>
        <w:rPr>
          <w:rFonts w:ascii="Times New Roman" w:hAnsi="Times New Roman"/>
          <w:bCs/>
          <w:sz w:val="24"/>
          <w:szCs w:val="24"/>
        </w:rPr>
        <w:t>studenta, který je cizincem, na kterého se vztahuje zvláštní zákon</w:t>
      </w:r>
      <w:r>
        <w:rPr>
          <w:rFonts w:ascii="Times New Roman" w:hAnsi="Times New Roman"/>
          <w:sz w:val="24"/>
          <w:szCs w:val="24"/>
        </w:rPr>
        <w:t xml:space="preserve">, může  </w:t>
      </w:r>
    </w:p>
    <w:p>
      <w:pPr>
        <w:pStyle w:val="ListParagraph"/>
        <w:numPr>
          <w:ilvl w:val="0"/>
          <w:numId w:val="1"/>
        </w:numPr>
        <w:spacing w:lineRule="auto" w:line="240" w:before="0" w:after="0"/>
        <w:contextualSpacing/>
        <w:jc w:val="both"/>
        <w:rPr>
          <w:rFonts w:ascii="Times New Roman" w:hAnsi="Times New Roman" w:eastAsia="Times New Roman"/>
          <w:sz w:val="24"/>
          <w:szCs w:val="24"/>
        </w:rPr>
      </w:pPr>
      <w:r>
        <w:rPr>
          <w:rFonts w:eastAsia="Times New Roman" w:ascii="Times New Roman" w:hAnsi="Times New Roman"/>
          <w:sz w:val="24"/>
          <w:szCs w:val="24"/>
        </w:rPr>
        <w:t>vysoká škola nebo fakulta individuálně pro uchazeče nebo pro zvlášť vymezenou skupinu takových uchazečů stanovit podmínky přijetí ke studiu podle § 49 zákona o vysokých školách, stanovit termín a způsob ověřování splnění podmínek přijetí ke studiu, případně jinou formu, rámcový obsah anebo kritéria pro vyhodnocení přijímací zkoušky; povinnost zveřejnění v dostatečném předstihu podle § 49 odst. 5 zákona o vysokých školách se neuplatní,</w:t>
      </w:r>
    </w:p>
    <w:p>
      <w:pPr>
        <w:pStyle w:val="ListParagraph"/>
        <w:numPr>
          <w:ilvl w:val="0"/>
          <w:numId w:val="1"/>
        </w:numPr>
        <w:spacing w:lineRule="auto" w:line="240" w:before="0" w:after="0"/>
        <w:contextualSpacing/>
        <w:jc w:val="both"/>
        <w:rPr>
          <w:rFonts w:ascii="Times New Roman" w:hAnsi="Times New Roman" w:eastAsia="Times New Roman"/>
          <w:sz w:val="24"/>
          <w:szCs w:val="24"/>
        </w:rPr>
      </w:pPr>
      <w:r>
        <w:rPr>
          <w:rFonts w:eastAsia="Times New Roman" w:ascii="Times New Roman" w:hAnsi="Times New Roman"/>
          <w:sz w:val="24"/>
          <w:szCs w:val="24"/>
        </w:rPr>
        <w:t>být dosažené předchozí vzdělání prokazováno podle § 48 odst. 4 písm. d) a § 48 odst. 5 písm. c) zákona o vysokých školách i na vysoké škole bez institucionální akreditace; předložení dokladu prokazujícího dosažení předchozího vzdělání lze nahradit čestným prohlášením takovéto osoby o skutečnostech jinak prokazovaných takovýmto dokladem nebo ověřením na všech vysokých školách, pokud doklad nemá,</w:t>
      </w:r>
    </w:p>
    <w:p>
      <w:pPr>
        <w:pStyle w:val="ListParagraph"/>
        <w:numPr>
          <w:ilvl w:val="0"/>
          <w:numId w:val="1"/>
        </w:numPr>
        <w:spacing w:lineRule="auto" w:line="240" w:before="0" w:after="0"/>
        <w:contextualSpacing/>
        <w:jc w:val="both"/>
        <w:rPr>
          <w:rFonts w:ascii="Times New Roman" w:hAnsi="Times New Roman" w:eastAsia="Times New Roman"/>
          <w:sz w:val="24"/>
          <w:szCs w:val="24"/>
        </w:rPr>
      </w:pPr>
      <w:r>
        <w:rPr>
          <w:rFonts w:eastAsia="Times New Roman" w:ascii="Times New Roman" w:hAnsi="Times New Roman"/>
          <w:sz w:val="24"/>
          <w:szCs w:val="24"/>
        </w:rPr>
        <w:t>rektor veřejné nebo státní vysoké školy nebo orgán soukromé vysoké školy vykonávající působnost rektora rozhodnout o osvobození uchazeče od poplatku podle § 48 odst. 7 zákona o vysokých školách,</w:t>
      </w:r>
    </w:p>
    <w:p>
      <w:pPr>
        <w:pStyle w:val="ListParagraph"/>
        <w:numPr>
          <w:ilvl w:val="0"/>
          <w:numId w:val="1"/>
        </w:numPr>
        <w:spacing w:lineRule="auto" w:line="240" w:before="0" w:after="0"/>
        <w:contextualSpacing/>
        <w:jc w:val="both"/>
        <w:rPr>
          <w:rFonts w:ascii="Times New Roman" w:hAnsi="Times New Roman" w:eastAsia="Times New Roman"/>
          <w:sz w:val="24"/>
          <w:szCs w:val="24"/>
        </w:rPr>
      </w:pPr>
      <w:r>
        <w:rPr>
          <w:rFonts w:eastAsia="Times New Roman" w:ascii="Times New Roman" w:hAnsi="Times New Roman"/>
          <w:sz w:val="24"/>
          <w:szCs w:val="24"/>
        </w:rPr>
        <w:t>rektor veřejné vysoké školy rozhodnout o osvobození od poplatků podle § 58 zákona o vysokých školách a Ministerstvo obrany nebo Ministerstvo vnitra rozhodnout o osvobození od poplatku podle § 95 odst. 8 písm. d) zákona o vysokých školách,</w:t>
      </w:r>
    </w:p>
    <w:p>
      <w:pPr>
        <w:pStyle w:val="ListParagraph"/>
        <w:numPr>
          <w:ilvl w:val="0"/>
          <w:numId w:val="1"/>
        </w:numPr>
        <w:spacing w:lineRule="auto" w:line="240" w:before="0" w:after="0"/>
        <w:contextualSpacing/>
        <w:jc w:val="both"/>
        <w:rPr>
          <w:rFonts w:ascii="Times New Roman" w:hAnsi="Times New Roman" w:eastAsia="Times New Roman"/>
          <w:sz w:val="24"/>
          <w:szCs w:val="24"/>
        </w:rPr>
      </w:pPr>
      <w:r>
        <w:rPr>
          <w:rFonts w:eastAsia="Times New Roman" w:ascii="Times New Roman" w:hAnsi="Times New Roman"/>
          <w:sz w:val="24"/>
          <w:szCs w:val="24"/>
        </w:rPr>
        <w:t xml:space="preserve">rektor veřejné nebo státní vysoké školy </w:t>
      </w:r>
      <w:r>
        <w:rPr>
          <w:rFonts w:eastAsia="Times New Roman" w:ascii="Times New Roman" w:hAnsi="Times New Roman"/>
          <w:iCs/>
          <w:sz w:val="24"/>
          <w:szCs w:val="24"/>
        </w:rPr>
        <w:t>nebo orgán soukromé vysoké školy vykonávající působnost rektora</w:t>
      </w:r>
      <w:r>
        <w:rPr>
          <w:rFonts w:eastAsia="Times New Roman" w:ascii="Times New Roman" w:hAnsi="Times New Roman"/>
          <w:sz w:val="24"/>
          <w:szCs w:val="24"/>
        </w:rPr>
        <w:t xml:space="preserve"> rozhodnout o přerušení studia, jehož doba se nebude započítávat do celkové doby přerušení studia.</w:t>
      </w:r>
    </w:p>
    <w:p>
      <w:pPr>
        <w:pStyle w:val="ListParagraph"/>
        <w:spacing w:lineRule="auto" w:line="240" w:before="0" w:after="0"/>
        <w:contextualSpacing/>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ind w:firstLine="708"/>
        <w:jc w:val="both"/>
        <w:rPr>
          <w:rFonts w:ascii="Times New Roman" w:hAnsi="Times New Roman" w:eastAsia="Times New Roman"/>
          <w:sz w:val="24"/>
          <w:szCs w:val="24"/>
        </w:rPr>
      </w:pPr>
      <w:r>
        <w:rPr>
          <w:rFonts w:eastAsia="Times New Roman" w:ascii="Times New Roman" w:hAnsi="Times New Roman"/>
          <w:sz w:val="24"/>
          <w:szCs w:val="24"/>
        </w:rPr>
        <w:t xml:space="preserve">(2) Vysoká škola může prostředky z jiných než účelově určených fondů využít k humanitárním účelům souvisejícím se situací </w:t>
      </w:r>
      <w:r>
        <w:rPr>
          <w:rFonts w:ascii="Times New Roman" w:hAnsi="Times New Roman"/>
          <w:bCs/>
          <w:sz w:val="24"/>
          <w:szCs w:val="24"/>
        </w:rPr>
        <w:t>cizinců, na které se vztahuje zvláštní zákon</w:t>
      </w:r>
      <w:r>
        <w:rPr>
          <w:rFonts w:eastAsia="Times New Roman" w:ascii="Times New Roman" w:hAnsi="Times New Roman"/>
          <w:sz w:val="24"/>
          <w:szCs w:val="24"/>
        </w:rPr>
        <w:t>. Za jiné než účelově určené fondy se pro účely tohoto zákona považují fondy podle § 18 odst. 6 písm. a), b), d) a g) zákona o vysokých školách.</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eastAsia="Times New Roman"/>
          <w:sz w:val="24"/>
          <w:szCs w:val="24"/>
        </w:rPr>
      </w:pPr>
      <w:r>
        <w:rPr>
          <w:rFonts w:eastAsia="Times New Roman" w:ascii="Times New Roman" w:hAnsi="Times New Roman"/>
          <w:sz w:val="24"/>
          <w:szCs w:val="24"/>
        </w:rPr>
        <w:t xml:space="preserve">(3) Ustanovení odstavce 1 písm. c) až e) se vztahuje i na studenta vysoké školy, který je státním občanem Ukrajiny a není cizincem, na kterého se vztahuje zvláštní zákon. </w:t>
      </w:r>
    </w:p>
    <w:p>
      <w:pPr>
        <w:pStyle w:val="Normal"/>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7</w:t>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Osvobození od poplatku za nostrifikace</w:t>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ind w:firstLine="708"/>
        <w:jc w:val="both"/>
        <w:rPr>
          <w:rFonts w:ascii="Times New Roman" w:hAnsi="Times New Roman" w:eastAsia="Times New Roman"/>
          <w:sz w:val="24"/>
          <w:szCs w:val="24"/>
        </w:rPr>
      </w:pPr>
      <w:r>
        <w:rPr>
          <w:rFonts w:eastAsia="Times New Roman" w:ascii="Times New Roman" w:hAnsi="Times New Roman"/>
          <w:sz w:val="24"/>
          <w:szCs w:val="24"/>
        </w:rPr>
        <w:t xml:space="preserve">(1) Krajský úřad nevybírá </w:t>
      </w:r>
      <w:r>
        <w:rPr>
          <w:rFonts w:ascii="Times New Roman" w:hAnsi="Times New Roman"/>
          <w:sz w:val="24"/>
          <w:szCs w:val="24"/>
        </w:rPr>
        <w:t xml:space="preserve">u </w:t>
      </w:r>
      <w:r>
        <w:rPr>
          <w:rFonts w:ascii="Times New Roman" w:hAnsi="Times New Roman"/>
          <w:bCs/>
          <w:sz w:val="24"/>
          <w:szCs w:val="24"/>
        </w:rPr>
        <w:t>cizince, na kterého se vztahuje zvláštní zákon</w:t>
      </w:r>
      <w:r>
        <w:rPr>
          <w:rFonts w:ascii="Times New Roman" w:hAnsi="Times New Roman"/>
          <w:sz w:val="24"/>
          <w:szCs w:val="24"/>
        </w:rPr>
        <w:t xml:space="preserve">, </w:t>
      </w:r>
      <w:r>
        <w:rPr>
          <w:rFonts w:eastAsia="Times New Roman" w:ascii="Times New Roman" w:hAnsi="Times New Roman"/>
          <w:sz w:val="24"/>
          <w:szCs w:val="24"/>
        </w:rPr>
        <w:t>poplatek za přijetí žádosti o uznání platnosti nebo vydání osvědčení o uznání rovnocennosti dokladu o dosažení základního, středního nebo vyššího odborného vzdělání získaného v zahraniční škole podle položky 10 písmene d) přílohy k zákonu o správních poplatcích.</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eastAsia="Times New Roman"/>
          <w:sz w:val="24"/>
          <w:szCs w:val="24"/>
        </w:rPr>
      </w:pPr>
      <w:r>
        <w:rPr>
          <w:rFonts w:eastAsia="Times New Roman" w:ascii="Times New Roman" w:hAnsi="Times New Roman"/>
          <w:sz w:val="24"/>
          <w:szCs w:val="24"/>
        </w:rPr>
        <w:t>(2) Veřejná vysoká škola nevybírá</w:t>
      </w:r>
      <w:r>
        <w:rPr>
          <w:rFonts w:ascii="Times New Roman" w:hAnsi="Times New Roman"/>
          <w:sz w:val="24"/>
          <w:szCs w:val="24"/>
        </w:rPr>
        <w:t xml:space="preserve"> u</w:t>
      </w:r>
      <w:r>
        <w:rPr>
          <w:rFonts w:ascii="Times New Roman" w:hAnsi="Times New Roman"/>
          <w:bCs/>
          <w:sz w:val="24"/>
          <w:szCs w:val="24"/>
        </w:rPr>
        <w:t xml:space="preserve"> cizince, na kterého se vztahuje zvláštní zákon</w:t>
      </w:r>
      <w:r>
        <w:rPr>
          <w:rFonts w:ascii="Times New Roman" w:hAnsi="Times New Roman"/>
          <w:sz w:val="24"/>
          <w:szCs w:val="24"/>
        </w:rPr>
        <w:t>,</w:t>
      </w:r>
      <w:r>
        <w:rPr>
          <w:rFonts w:eastAsia="Times New Roman" w:ascii="Times New Roman" w:hAnsi="Times New Roman"/>
          <w:sz w:val="24"/>
          <w:szCs w:val="24"/>
        </w:rPr>
        <w:t xml:space="preserve"> poplatek za úkony spojené s řízením o žádosti o uznání zahraničního vysokoškolského vzdělání a kvalifikace podle § 90a odst. 2 zákona o vysokých školách.</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eastAsia="Times New Roman"/>
          <w:sz w:val="24"/>
          <w:szCs w:val="24"/>
        </w:rPr>
      </w:pPr>
      <w:r>
        <w:rPr>
          <w:rFonts w:eastAsia="Times New Roman" w:ascii="Times New Roman" w:hAnsi="Times New Roman"/>
          <w:sz w:val="24"/>
          <w:szCs w:val="24"/>
        </w:rPr>
        <w:t xml:space="preserve">(3) Ministerstvo školství, mládeže a tělovýchovy, Ministerstvo obrany nebo Ministerstvo vnitra </w:t>
      </w:r>
      <w:r>
        <w:rPr>
          <w:rFonts w:ascii="Times New Roman" w:hAnsi="Times New Roman"/>
          <w:sz w:val="24"/>
          <w:szCs w:val="24"/>
        </w:rPr>
        <w:t xml:space="preserve">u </w:t>
      </w:r>
      <w:r>
        <w:rPr>
          <w:rFonts w:ascii="Times New Roman" w:hAnsi="Times New Roman"/>
          <w:bCs/>
          <w:sz w:val="24"/>
          <w:szCs w:val="24"/>
        </w:rPr>
        <w:t>cizince, na kterého se vztahuje zvláštní zákon,</w:t>
      </w:r>
      <w:r>
        <w:rPr>
          <w:rFonts w:ascii="Times New Roman" w:hAnsi="Times New Roman"/>
          <w:sz w:val="24"/>
          <w:szCs w:val="24"/>
        </w:rPr>
        <w:t xml:space="preserve"> </w:t>
      </w:r>
      <w:r>
        <w:rPr>
          <w:rFonts w:eastAsia="Times New Roman" w:ascii="Times New Roman" w:hAnsi="Times New Roman"/>
          <w:sz w:val="24"/>
          <w:szCs w:val="24"/>
        </w:rPr>
        <w:t>nevybírá správní poplatek za přijetí žádosti o uznání zahraničního vysokoškolského vzdělání a dokladu o zahraničním vysokoškolském vzdělání podle položky 22 písmene m) přílohy k zákonu o správních poplatcích.</w:t>
      </w:r>
    </w:p>
    <w:p>
      <w:pPr>
        <w:pStyle w:val="Normal"/>
        <w:tabs>
          <w:tab w:val="clear" w:pos="708"/>
          <w:tab w:val="left" w:pos="567"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suppressAutoHyphens w:val="true"/>
        <w:spacing w:lineRule="auto" w:line="240" w:before="0" w:after="0"/>
        <w:jc w:val="center"/>
        <w:rPr>
          <w:rFonts w:ascii="Times New Roman" w:hAnsi="Times New Roman"/>
          <w:sz w:val="24"/>
          <w:szCs w:val="24"/>
        </w:rPr>
      </w:pPr>
      <w:r>
        <w:rPr>
          <w:rFonts w:ascii="Times New Roman" w:hAnsi="Times New Roman"/>
          <w:sz w:val="24"/>
          <w:szCs w:val="24"/>
        </w:rPr>
        <w:t>ČÁST TŘETÍ</w:t>
      </w:r>
    </w:p>
    <w:p>
      <w:pPr>
        <w:pStyle w:val="Normal"/>
        <w:suppressAutoHyphens w:val="true"/>
        <w:spacing w:lineRule="auto" w:line="240" w:before="0" w:after="0"/>
        <w:jc w:val="center"/>
        <w:rPr>
          <w:rFonts w:ascii="Times New Roman" w:hAnsi="Times New Roman"/>
          <w:b/>
          <w:b/>
          <w:sz w:val="24"/>
          <w:szCs w:val="24"/>
        </w:rPr>
      </w:pPr>
      <w:r>
        <w:rPr>
          <w:rFonts w:ascii="Times New Roman" w:hAnsi="Times New Roman"/>
          <w:b/>
          <w:sz w:val="24"/>
          <w:szCs w:val="24"/>
        </w:rPr>
        <w:t>ÚČINNOST</w:t>
      </w:r>
    </w:p>
    <w:p>
      <w:pPr>
        <w:pStyle w:val="Normal"/>
        <w:suppressAutoHyphens w:val="true"/>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uppressAutoHyphens w:val="true"/>
        <w:spacing w:lineRule="auto" w:line="240" w:before="0" w:after="0"/>
        <w:jc w:val="center"/>
        <w:rPr>
          <w:rFonts w:ascii="Times New Roman" w:hAnsi="Times New Roman"/>
          <w:sz w:val="24"/>
          <w:szCs w:val="24"/>
        </w:rPr>
      </w:pPr>
      <w:r>
        <w:rPr>
          <w:rFonts w:ascii="Times New Roman" w:hAnsi="Times New Roman"/>
          <w:sz w:val="24"/>
          <w:szCs w:val="24"/>
        </w:rPr>
        <w:t>§ 8</w:t>
      </w:r>
    </w:p>
    <w:p>
      <w:pPr>
        <w:pStyle w:val="Normal"/>
        <w:suppressAutoHyphens w:val="true"/>
        <w:spacing w:lineRule="auto" w:line="240" w:before="0" w:after="0"/>
        <w:rPr>
          <w:rFonts w:ascii="Times New Roman" w:hAnsi="Times New Roman"/>
          <w:b/>
          <w:b/>
          <w:sz w:val="24"/>
          <w:szCs w:val="24"/>
        </w:rPr>
      </w:pPr>
      <w:r>
        <w:rPr>
          <w:rFonts w:ascii="Times New Roman" w:hAnsi="Times New Roman"/>
          <w:b/>
          <w:sz w:val="24"/>
          <w:szCs w:val="24"/>
        </w:rPr>
      </w:r>
    </w:p>
    <w:p>
      <w:pPr>
        <w:pStyle w:val="Normal"/>
        <w:suppressAutoHyphens w:val="true"/>
        <w:spacing w:lineRule="auto" w:line="240" w:before="0" w:after="0"/>
        <w:ind w:firstLine="708"/>
        <w:jc w:val="both"/>
        <w:rPr>
          <w:rFonts w:ascii="Times New Roman" w:hAnsi="Times New Roman"/>
          <w:sz w:val="24"/>
          <w:szCs w:val="24"/>
        </w:rPr>
      </w:pPr>
      <w:r>
        <w:rPr>
          <w:rFonts w:ascii="Times New Roman" w:hAnsi="Times New Roman"/>
          <w:sz w:val="24"/>
          <w:szCs w:val="24"/>
        </w:rPr>
        <w:t>(1) Tento zákon nabývá účinnosti dnem následujícím po jeho vyhlášení.</w:t>
      </w:r>
    </w:p>
    <w:p>
      <w:pPr>
        <w:pStyle w:val="Normal"/>
        <w:suppressAutoHyphens w:val="true"/>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uppressAutoHyphens w:val="true"/>
        <w:spacing w:lineRule="auto" w:line="240" w:before="0" w:after="0"/>
        <w:ind w:firstLine="708"/>
        <w:jc w:val="both"/>
        <w:rPr>
          <w:rFonts w:ascii="Times New Roman" w:hAnsi="Times New Roman"/>
          <w:sz w:val="24"/>
        </w:rPr>
      </w:pPr>
      <w:r>
        <w:rPr>
          <w:rFonts w:ascii="Times New Roman" w:hAnsi="Times New Roman"/>
          <w:sz w:val="24"/>
          <w:szCs w:val="24"/>
        </w:rPr>
        <w:t>(2) Tento zákon pozbývá platnosti uplynutím dne 31. března 2023.</w:t>
      </w:r>
    </w:p>
    <w:p>
      <w:pPr>
        <w:pStyle w:val="Normal"/>
        <w:spacing w:lineRule="auto" w:line="240" w:before="0" w:after="0"/>
        <w:jc w:val="both"/>
        <w:rPr>
          <w:rFonts w:ascii="Times New Roman" w:hAnsi="Times New Roman"/>
          <w:sz w:val="24"/>
          <w:u w:val="single"/>
        </w:rPr>
      </w:pPr>
      <w:r>
        <w:rPr>
          <w:rFonts w:ascii="Times New Roman" w:hAnsi="Times New Roman"/>
          <w:sz w:val="24"/>
          <w:u w:val="single"/>
        </w:rPr>
      </w:r>
    </w:p>
    <w:p>
      <w:pPr>
        <w:pStyle w:val="Normal"/>
        <w:spacing w:lineRule="auto" w:line="240" w:before="0" w:after="0"/>
        <w:jc w:val="both"/>
        <w:rPr>
          <w:rFonts w:ascii="Times New Roman" w:hAnsi="Times New Roman"/>
          <w:sz w:val="24"/>
          <w:u w:val="single"/>
        </w:rPr>
      </w:pPr>
      <w:r>
        <w:rPr>
          <w:rFonts w:ascii="Times New Roman" w:hAnsi="Times New Roman"/>
          <w:sz w:val="24"/>
          <w:u w:val="single"/>
        </w:rPr>
      </w:r>
    </w:p>
    <w:p>
      <w:pPr>
        <w:pStyle w:val="Normal"/>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left" w:pos="567" w:leader="none"/>
        </w:tabs>
        <w:spacing w:lineRule="auto" w:line="240" w:before="0" w:after="0"/>
        <w:jc w:val="center"/>
        <w:rPr>
          <w:rFonts w:ascii="Times New Roman" w:hAnsi="Times New Roman"/>
          <w:sz w:val="24"/>
          <w:szCs w:val="24"/>
        </w:rPr>
      </w:pPr>
      <w:r>
        <w:rPr>
          <w:rFonts w:ascii="Times New Roman" w:hAnsi="Times New Roman"/>
          <w:sz w:val="24"/>
          <w:szCs w:val="24"/>
        </w:rPr>
        <w:t>V Praze dne 8. března 2022</w:t>
      </w:r>
    </w:p>
    <w:p>
      <w:pPr>
        <w:pStyle w:val="Normal"/>
        <w:tabs>
          <w:tab w:val="clear" w:pos="708"/>
          <w:tab w:val="left" w:pos="567"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left" w:pos="567"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left" w:pos="567"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08"/>
          <w:tab w:val="left" w:pos="567" w:leader="none"/>
        </w:tabs>
        <w:spacing w:lineRule="auto" w:line="240" w:before="0" w:after="0"/>
        <w:jc w:val="center"/>
        <w:rPr>
          <w:rFonts w:ascii="Times New Roman" w:hAnsi="Times New Roman"/>
          <w:sz w:val="24"/>
          <w:szCs w:val="24"/>
        </w:rPr>
      </w:pPr>
      <w:r>
        <w:rPr>
          <w:rFonts w:ascii="Times New Roman" w:hAnsi="Times New Roman"/>
          <w:sz w:val="24"/>
          <w:szCs w:val="24"/>
        </w:rPr>
        <w:t>Předseda vlády:</w:t>
      </w:r>
    </w:p>
    <w:p>
      <w:pPr>
        <w:pStyle w:val="Normal"/>
        <w:tabs>
          <w:tab w:val="clear" w:pos="708"/>
          <w:tab w:val="left" w:pos="567" w:leader="none"/>
        </w:tabs>
        <w:spacing w:lineRule="auto" w:line="240" w:before="0" w:after="0"/>
        <w:jc w:val="center"/>
        <w:rPr>
          <w:rFonts w:ascii="Times New Roman" w:hAnsi="Times New Roman"/>
          <w:sz w:val="24"/>
          <w:szCs w:val="24"/>
        </w:rPr>
      </w:pPr>
      <w:r>
        <w:rPr>
          <w:rFonts w:ascii="Times New Roman" w:hAnsi="Times New Roman"/>
          <w:bCs/>
          <w:sz w:val="24"/>
          <w:szCs w:val="24"/>
        </w:rPr>
        <w:t xml:space="preserve">prof. PhDr. Petr Fiala, Ph.D., LL.M., </w:t>
      </w:r>
      <w:r>
        <w:rPr>
          <w:rFonts w:ascii="Times New Roman" w:hAnsi="Times New Roman"/>
          <w:sz w:val="24"/>
          <w:szCs w:val="24"/>
        </w:rPr>
        <w:t>v. r.</w:t>
      </w:r>
    </w:p>
    <w:p>
      <w:pPr>
        <w:pStyle w:val="Normal"/>
        <w:tabs>
          <w:tab w:val="clear" w:pos="708"/>
          <w:tab w:val="left" w:pos="567"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left" w:pos="567" w:leader="none"/>
        </w:tabs>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tabs>
          <w:tab w:val="clear" w:pos="708"/>
          <w:tab w:val="left" w:pos="567"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 w:val="left" w:pos="567" w:leader="none"/>
        </w:tabs>
        <w:spacing w:lineRule="auto" w:line="240" w:before="0" w:after="0"/>
        <w:jc w:val="center"/>
        <w:rPr>
          <w:rFonts w:ascii="Times New Roman" w:hAnsi="Times New Roman"/>
          <w:sz w:val="24"/>
          <w:szCs w:val="24"/>
        </w:rPr>
      </w:pPr>
      <w:r>
        <w:rPr>
          <w:rFonts w:ascii="Times New Roman" w:hAnsi="Times New Roman"/>
          <w:sz w:val="24"/>
          <w:szCs w:val="24"/>
        </w:rPr>
        <w:t>ministr školství, mládeže a tělovýchovy:</w:t>
      </w:r>
    </w:p>
    <w:p>
      <w:pPr>
        <w:pStyle w:val="Normal"/>
        <w:tabs>
          <w:tab w:val="clear" w:pos="708"/>
          <w:tab w:val="left" w:pos="567" w:leader="none"/>
        </w:tabs>
        <w:spacing w:lineRule="auto" w:line="240" w:before="0" w:after="0"/>
        <w:jc w:val="center"/>
        <w:rPr>
          <w:rFonts w:ascii="Times New Roman" w:hAnsi="Times New Roman"/>
          <w:sz w:val="24"/>
          <w:szCs w:val="24"/>
        </w:rPr>
      </w:pPr>
      <w:r>
        <w:rPr>
          <w:rFonts w:ascii="Times New Roman" w:hAnsi="Times New Roman"/>
          <w:sz w:val="24"/>
          <w:szCs w:val="24"/>
        </w:rPr>
        <w:t>Mgr. Petr Gazdík v. r.</w:t>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PAGE </w:instrText>
    </w:r>
    <w:r>
      <w:rPr>
        <w:sz w:val="24"/>
        <w:szCs w:val="24"/>
        <w:rFonts w:ascii="Times New Roman" w:hAnsi="Times New Roman"/>
      </w:rPr>
      <w:fldChar w:fldCharType="separate"/>
    </w:r>
    <w:r>
      <w:rPr>
        <w:sz w:val="24"/>
        <w:szCs w:val="24"/>
        <w:rFonts w:ascii="Times New Roman" w:hAnsi="Times New Roman"/>
      </w:rPr>
      <w:t>4</w:t>
    </w:r>
    <w:r>
      <w:rPr>
        <w:sz w:val="24"/>
        <w:szCs w:val="24"/>
        <w:rFonts w:ascii="Times New Roman" w:hAnsi="Times New Roman"/>
      </w:rPr>
      <w:fldChar w:fldCharType="end"/>
    </w:r>
  </w:p>
  <w:p>
    <w:pPr>
      <w:pStyle w:val="Zpat"/>
      <w:spacing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cs-CZ" w:bidi="ar-SA"/>
    </w:rPr>
  </w:style>
  <w:style w:type="paragraph" w:styleId="Nadpis1">
    <w:name w:val="Heading 1"/>
    <w:basedOn w:val="Normal"/>
    <w:next w:val="Normal"/>
    <w:link w:val="Nadpis1Char"/>
    <w:uiPriority w:val="9"/>
    <w:qFormat/>
    <w:rsid w:val="00eb043a"/>
    <w:pPr>
      <w:widowControl w:val="false"/>
      <w:spacing w:lineRule="auto" w:line="276" w:before="0" w:after="0"/>
      <w:jc w:val="center"/>
      <w:outlineLvl w:val="0"/>
    </w:pPr>
    <w:rPr>
      <w:rFonts w:ascii="Times New Roman" w:hAnsi="Times New Roman" w:eastAsia="Times New Roman"/>
      <w:b/>
      <w:sz w:val="24"/>
      <w:szCs w:val="24"/>
    </w:rPr>
  </w:style>
  <w:style w:type="character" w:styleId="DefaultParagraphFont" w:default="1">
    <w:name w:val="Default Paragraph Font"/>
    <w:uiPriority w:val="1"/>
    <w:semiHidden/>
    <w:unhideWhenUsed/>
    <w:qFormat/>
    <w:rPr/>
  </w:style>
  <w:style w:type="character" w:styleId="OdstavecseseznamemChar" w:customStyle="1">
    <w:name w:val="Odstavec se seznamem Char"/>
    <w:link w:val="Odstavecseseznamem"/>
    <w:uiPriority w:val="34"/>
    <w:qFormat/>
    <w:locked/>
    <w:rsid w:val="0054285a"/>
    <w:rPr/>
  </w:style>
  <w:style w:type="character" w:styleId="TextbublinyChar" w:customStyle="1">
    <w:name w:val="Text bubliny Char"/>
    <w:link w:val="Textbubliny"/>
    <w:uiPriority w:val="99"/>
    <w:semiHidden/>
    <w:qFormat/>
    <w:rsid w:val="008a0acc"/>
    <w:rPr>
      <w:rFonts w:ascii="Segoe UI" w:hAnsi="Segoe UI" w:cs="Segoe UI"/>
      <w:sz w:val="18"/>
      <w:szCs w:val="18"/>
      <w:lang w:eastAsia="en-US"/>
    </w:rPr>
  </w:style>
  <w:style w:type="character" w:styleId="Nadpis1Char" w:customStyle="1">
    <w:name w:val="Nadpis 1 Char"/>
    <w:link w:val="Nadpis1"/>
    <w:uiPriority w:val="9"/>
    <w:qFormat/>
    <w:rsid w:val="00eb043a"/>
    <w:rPr>
      <w:rFonts w:ascii="Times New Roman" w:hAnsi="Times New Roman" w:eastAsia="Times New Roman"/>
      <w:b/>
      <w:sz w:val="24"/>
      <w:szCs w:val="24"/>
      <w:lang w:eastAsia="en-US"/>
    </w:rPr>
  </w:style>
  <w:style w:type="character" w:styleId="ZhlavChar" w:customStyle="1">
    <w:name w:val="Záhlaví Char"/>
    <w:link w:val="Zhlav"/>
    <w:uiPriority w:val="99"/>
    <w:qFormat/>
    <w:rsid w:val="004c5ae0"/>
    <w:rPr>
      <w:sz w:val="22"/>
      <w:szCs w:val="22"/>
      <w:lang w:eastAsia="en-US"/>
    </w:rPr>
  </w:style>
  <w:style w:type="character" w:styleId="ZpatChar" w:customStyle="1">
    <w:name w:val="Zápatí Char"/>
    <w:link w:val="Zpat"/>
    <w:uiPriority w:val="99"/>
    <w:qFormat/>
    <w:rsid w:val="004c5ae0"/>
    <w:rPr>
      <w:sz w:val="22"/>
      <w:szCs w:val="22"/>
      <w:lang w:eastAsia="en-US"/>
    </w:rPr>
  </w:style>
  <w:style w:type="character" w:styleId="Annotationreference">
    <w:name w:val="annotation reference"/>
    <w:uiPriority w:val="99"/>
    <w:semiHidden/>
    <w:unhideWhenUsed/>
    <w:qFormat/>
    <w:rsid w:val="00ca37e0"/>
    <w:rPr>
      <w:sz w:val="16"/>
      <w:szCs w:val="16"/>
    </w:rPr>
  </w:style>
  <w:style w:type="character" w:styleId="TextkomenteChar" w:customStyle="1">
    <w:name w:val="Text komentáře Char"/>
    <w:link w:val="Textkomente"/>
    <w:uiPriority w:val="99"/>
    <w:semiHidden/>
    <w:qFormat/>
    <w:rsid w:val="00ca37e0"/>
    <w:rPr>
      <w:lang w:eastAsia="en-US"/>
    </w:rPr>
  </w:style>
  <w:style w:type="character" w:styleId="PedmtkomenteChar" w:customStyle="1">
    <w:name w:val="Předmět komentáře Char"/>
    <w:link w:val="Pedmtkomente"/>
    <w:uiPriority w:val="99"/>
    <w:semiHidden/>
    <w:qFormat/>
    <w:rsid w:val="00ca37e0"/>
    <w:rPr>
      <w:b/>
      <w:bCs/>
      <w:lang w:eastAsia="en-US"/>
    </w:rPr>
  </w:style>
  <w:style w:type="character" w:styleId="NzevChar" w:customStyle="1">
    <w:name w:val="Název Char"/>
    <w:link w:val="Nzev"/>
    <w:uiPriority w:val="10"/>
    <w:qFormat/>
    <w:rsid w:val="001c2197"/>
    <w:rPr>
      <w:rFonts w:ascii="Times New Roman" w:hAnsi="Times New Roman" w:eastAsia="Times New Roman"/>
      <w:b/>
      <w:bCs/>
      <w:kern w:val="2"/>
      <w:sz w:val="24"/>
      <w:szCs w:val="32"/>
      <w:lang w:eastAsia="en-US"/>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link w:val="OdstavecseseznamemChar"/>
    <w:uiPriority w:val="34"/>
    <w:qFormat/>
    <w:rsid w:val="00ac7a8f"/>
    <w:pPr>
      <w:spacing w:before="0" w:after="160"/>
      <w:ind w:left="720" w:hanging="0"/>
      <w:contextualSpacing/>
    </w:pPr>
    <w:rPr/>
  </w:style>
  <w:style w:type="paragraph" w:styleId="BalloonText">
    <w:name w:val="Balloon Text"/>
    <w:basedOn w:val="Normal"/>
    <w:link w:val="TextbublinyChar"/>
    <w:uiPriority w:val="99"/>
    <w:semiHidden/>
    <w:unhideWhenUsed/>
    <w:qFormat/>
    <w:rsid w:val="008a0acc"/>
    <w:pPr>
      <w:spacing w:lineRule="auto" w:line="240" w:before="0" w:after="0"/>
    </w:pPr>
    <w:rPr>
      <w:rFonts w:ascii="Segoe UI" w:hAnsi="Segoe UI" w:cs="Segoe UI"/>
      <w:sz w:val="18"/>
      <w:szCs w:val="18"/>
    </w:rPr>
  </w:style>
  <w:style w:type="paragraph" w:styleId="Zhlavazpat">
    <w:name w:val="Záhlaví a zápatí"/>
    <w:basedOn w:val="Normal"/>
    <w:qFormat/>
    <w:pPr/>
    <w:rPr/>
  </w:style>
  <w:style w:type="paragraph" w:styleId="Zhlav">
    <w:name w:val="Header"/>
    <w:basedOn w:val="Normal"/>
    <w:link w:val="ZhlavChar"/>
    <w:uiPriority w:val="99"/>
    <w:unhideWhenUsed/>
    <w:rsid w:val="004c5ae0"/>
    <w:pPr>
      <w:tabs>
        <w:tab w:val="clear" w:pos="708"/>
        <w:tab w:val="center" w:pos="4536" w:leader="none"/>
        <w:tab w:val="right" w:pos="9072" w:leader="none"/>
      </w:tabs>
    </w:pPr>
    <w:rPr/>
  </w:style>
  <w:style w:type="paragraph" w:styleId="Zpat">
    <w:name w:val="Footer"/>
    <w:basedOn w:val="Normal"/>
    <w:link w:val="ZpatChar"/>
    <w:uiPriority w:val="99"/>
    <w:unhideWhenUsed/>
    <w:rsid w:val="004c5ae0"/>
    <w:pPr>
      <w:tabs>
        <w:tab w:val="clear" w:pos="708"/>
        <w:tab w:val="center" w:pos="4536" w:leader="none"/>
        <w:tab w:val="right" w:pos="9072" w:leader="none"/>
      </w:tabs>
    </w:pPr>
    <w:rPr/>
  </w:style>
  <w:style w:type="paragraph" w:styleId="Annotationtext">
    <w:name w:val="annotation text"/>
    <w:basedOn w:val="Normal"/>
    <w:link w:val="TextkomenteChar"/>
    <w:uiPriority w:val="99"/>
    <w:semiHidden/>
    <w:unhideWhenUsed/>
    <w:qFormat/>
    <w:rsid w:val="00ca37e0"/>
    <w:pPr/>
    <w:rPr>
      <w:sz w:val="20"/>
      <w:szCs w:val="20"/>
    </w:rPr>
  </w:style>
  <w:style w:type="paragraph" w:styleId="Annotationsubject">
    <w:name w:val="annotation subject"/>
    <w:basedOn w:val="Annotationtext"/>
    <w:next w:val="Annotationtext"/>
    <w:link w:val="PedmtkomenteChar"/>
    <w:uiPriority w:val="99"/>
    <w:semiHidden/>
    <w:unhideWhenUsed/>
    <w:qFormat/>
    <w:rsid w:val="00ca37e0"/>
    <w:pPr/>
    <w:rPr>
      <w:b/>
      <w:bCs/>
    </w:rPr>
  </w:style>
  <w:style w:type="paragraph" w:styleId="Nzev">
    <w:name w:val="Title"/>
    <w:basedOn w:val="Normal"/>
    <w:next w:val="Normal"/>
    <w:link w:val="NzevChar"/>
    <w:uiPriority w:val="10"/>
    <w:qFormat/>
    <w:rsid w:val="001c2197"/>
    <w:pPr>
      <w:spacing w:lineRule="auto" w:line="240" w:before="240" w:after="60"/>
      <w:jc w:val="center"/>
      <w:outlineLvl w:val="0"/>
    </w:pPr>
    <w:rPr>
      <w:rFonts w:ascii="Times New Roman" w:hAnsi="Times New Roman" w:eastAsia="Times New Roman"/>
      <w:b/>
      <w:bCs/>
      <w:kern w:val="2"/>
      <w:sz w:val="24"/>
      <w:szCs w:val="32"/>
    </w:rPr>
  </w:style>
  <w:style w:type="paragraph" w:styleId="L3" w:customStyle="1">
    <w:name w:val="l3"/>
    <w:basedOn w:val="Normal"/>
    <w:qFormat/>
    <w:rsid w:val="003748e7"/>
    <w:pPr>
      <w:spacing w:lineRule="auto" w:line="240" w:beforeAutospacing="1" w:afterAutospacing="1"/>
    </w:pPr>
    <w:rPr>
      <w:rFonts w:cs="Calibri"/>
      <w:lang w:eastAsia="cs-CZ"/>
    </w:rPr>
  </w:style>
  <w:style w:type="paragraph" w:styleId="L2" w:customStyle="1">
    <w:name w:val="l2"/>
    <w:basedOn w:val="Normal"/>
    <w:qFormat/>
    <w:rsid w:val="003748e7"/>
    <w:pPr>
      <w:spacing w:lineRule="auto" w:line="240" w:beforeAutospacing="1" w:afterAutospacing="1"/>
    </w:pPr>
    <w:rPr>
      <w:rFonts w:cs="Calibri"/>
      <w:lang w:eastAsia="cs-CZ"/>
    </w:rPr>
  </w:style>
  <w:style w:type="paragraph" w:styleId="Default" w:customStyle="1">
    <w:name w:val="Default"/>
    <w:qFormat/>
    <w:rsid w:val="003748e7"/>
    <w:pPr>
      <w:widowControl/>
      <w:bidi w:val="0"/>
      <w:spacing w:before="0" w:after="0"/>
      <w:jc w:val="left"/>
    </w:pPr>
    <w:rPr>
      <w:rFonts w:ascii="Arial" w:hAnsi="Arial" w:cs="Arial" w:eastAsia="Calibri"/>
      <w:color w:val="000000"/>
      <w:kern w:val="0"/>
      <w:sz w:val="24"/>
      <w:szCs w:val="24"/>
      <w:lang w:eastAsia="en-US" w:val="cs-CZ" w:bidi="ar-SA"/>
    </w:rPr>
  </w:style>
  <w:style w:type="paragraph" w:styleId="Revision">
    <w:name w:val="Revision"/>
    <w:uiPriority w:val="99"/>
    <w:semiHidden/>
    <w:qFormat/>
    <w:rsid w:val="000c2d8a"/>
    <w:pPr>
      <w:widowControl/>
      <w:bidi w:val="0"/>
      <w:spacing w:before="0" w:after="0"/>
      <w:jc w:val="left"/>
    </w:pPr>
    <w:rPr>
      <w:rFonts w:ascii="Calibri" w:hAnsi="Calibri" w:eastAsia="Calibri" w:cs="Times New Roman"/>
      <w:color w:val="auto"/>
      <w:kern w:val="0"/>
      <w:sz w:val="22"/>
      <w:szCs w:val="22"/>
      <w:lang w:eastAsia="en-US" w:val="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662BF-A658-4A3E-8673-4660958F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LibreOffice/7.1.6.2$Windows_X86_64 LibreOffice_project/0e133318fcee89abacd6a7d077e292f1145735c3</Application>
  <AppVersion>15.0000</AppVersion>
  <Pages>5</Pages>
  <Words>1288</Words>
  <Characters>7254</Characters>
  <CharactersWithSpaces>8490</CharactersWithSpaces>
  <Paragraphs>58</Paragraphs>
  <Company>Ministerstvo vnitra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2022-03-08T13:09:00Z</dcterms:created>
  <dc:creator>HERUDEK Michal, Mgr.</dc:creator>
  <dc:description/>
  <dc:language>cs-CZ</dc:language>
  <cp:lastModifiedBy>Fiala Jan</cp:lastModifiedBy>
  <cp:lastPrinted>2022-01-24T12:53:00Z</cp:lastPrinted>
  <dcterms:modified xsi:type="dcterms:W3CDTF">2022-03-08T13:22:00Z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