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</w:t>
      </w:r>
    </w:p>
    <w:p>
      <w:pPr>
        <w:pStyle w:val="Normal"/>
        <w:ind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Návrh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NAŘÍZENÍ VLÁDY</w:t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dne 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oceněních udělovaných Národní sportovní agenturou a o změně nařízení vlády č. 313/2010 Sb., o oceněních udělovaných Ministerstvem školství, mládeže a tělovýchovy, ve znění pozdějších předpisů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Vláda nařizuje podle § 49 odst. 6 zákona č. 218/2000 Sb., o rozpočtových pravidlech a o změně některých souvisejících zákonů (rozpočtová pravidla), ve znění zákona č. 26/2008 Sb.: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ČÁST PRVNÍ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OCENĚNÍ UDĚLOVANÁ NÁRODNÍ SPORTOVNÍ AGENTUROU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Udělovaná ocenění</w:t>
      </w:r>
    </w:p>
    <w:p>
      <w:pPr>
        <w:pStyle w:val="ListParagraph"/>
        <w:tabs>
          <w:tab w:val="clear" w:pos="708"/>
          <w:tab w:val="left" w:pos="1134" w:leader="none"/>
        </w:tabs>
        <w:spacing w:before="0" w:after="16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Národní sportovní agentura může udělovat tato ocenění:</w:t>
      </w:r>
    </w:p>
    <w:p>
      <w:pPr>
        <w:pStyle w:val="ListParagraph"/>
        <w:numPr>
          <w:ilvl w:val="0"/>
          <w:numId w:val="1"/>
        </w:numPr>
        <w:spacing w:before="0" w:after="16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Ocenění předsedy Národní sportovní agentury za medailové umístění na olympijských, paralympijských a deaflympijských hrách a na Global Games pořádaných Mezinárodní asociací pro sport osob s mentálním postižením (dále jen „Global Games“),</w:t>
      </w:r>
    </w:p>
    <w:p>
      <w:pPr>
        <w:pStyle w:val="ListParagraph"/>
        <w:numPr>
          <w:ilvl w:val="0"/>
          <w:numId w:val="1"/>
        </w:numPr>
        <w:spacing w:before="0" w:after="16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Ocenění předsedy Národní sportovní agentury pro nejlepší sportovce.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Ocenění předsedy Národní sportovní agentury za medailové umístění na olympijských, paralympijských a deaflympijských hrách a na Global Games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16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Ocenění podle § 1 písm. a) se uděluje sportovci za medailové umístění na olympijských, paralympijských, deaflympijských hrách nebo na Global Games.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16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Ocenění podle odstavce 1 tvoří věcné nebo peněžní ocenění zohledňující medailové umístění sportovce na olympijských, paralympijských, deaflympijských hrách nebo na Global Games. Hodnota jednotlivého ocenění nesmí přesáhnout 2 500 000 Kč.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§ 3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Ocenění předsedy Národní sportovní agentury pro nejlepší sportovce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16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Ocenění podle § 1 písm. b) se uděluje sportovci za vynikající výsledek ve významné mezinárodní sportovní soutěži, za mimořádný sportovní výkon nebo za vynikající reprezentaci České republiky.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16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Ocenění podle odstavce 1 tvoří peněžní nebo věcné ocenění v hodnotě</w:t>
        <w:br/>
        <w:t>do 100 000 Kč. Výše uděleného ocenění zohledňuje medailové umístění sportovce nebo význam mimořádného sportovního výkonu či reprezentace. Součet hodnot těchto ocenění udělených v jednom kalendářním roce nesmí přesáhnout 2 000 000 Kč.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34" w:leader="none"/>
        </w:tabs>
        <w:spacing w:before="0" w:after="16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Při udělování ocenění se přihlédne ke sportovním výsledkům a výkonům mužů i žen a osob různých věkových kategorií.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ČÁST DRUHÁ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Změna nařízení vlády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 oceněních udělovaných Ministerstvem školství, mládeže a tělovýchovy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ind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Nařízení vlády č. 313/2010 Sb., o oceněních udělovaných Ministerstvem školství, mládeže a tělovýchovy, ve znění nařízení vlády č. 83/2018 Sb. a nařízení vlády č. 191/2019 Sb., se mění takto: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V § 1 odst. 1 se písmena f) a g) zrušují.</w:t>
      </w:r>
    </w:p>
    <w:p>
      <w:pPr>
        <w:pStyle w:val="ListParagraph"/>
        <w:ind w:left="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§ 7 a 9 se včetně nadpisů zrušují.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ČÁST TŘETÍ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ÚČINNOST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spacing w:before="0" w:after="16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Toto nařízení nabývá účinnosti dnem 1. července 2021.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3384"/>
    <w:pPr>
      <w:widowControl/>
      <w:bidi w:val="0"/>
      <w:spacing w:before="0" w:after="16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35f7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e35f7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e35f7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35f72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22d21"/>
    <w:pPr>
      <w:spacing w:before="0" w:after="160"/>
      <w:ind w:left="720" w:firstLine="709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e35f7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e35f7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35f72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B96B-E9AF-459D-969D-825EE7FE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2</Pages>
  <Words>374</Words>
  <Characters>2170</Characters>
  <CharactersWithSpaces>2503</CharactersWithSpaces>
  <Paragraphs>32</Paragraphs>
  <Company>Ministerstvo spravedlnosti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2021-03-24T11:48:00Z</dcterms:created>
  <dc:creator>Martin Richter</dc:creator>
  <dc:description/>
  <dc:language>cs-CZ</dc:language>
  <cp:lastModifiedBy>Veronika Pohlová</cp:lastModifiedBy>
  <cp:lastPrinted>2020-07-22T12:52:00Z</cp:lastPrinted>
  <dcterms:modified xsi:type="dcterms:W3CDTF">2021-03-24T11:48:00Z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