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1"/>
        <w:rPr/>
      </w:pPr>
      <w:r>
        <w:rPr/>
      </w:r>
    </w:p>
    <w:p>
      <w:pPr>
        <w:pStyle w:val="1"/>
        <w:rPr/>
      </w:pPr>
      <w:r>
        <w:rPr/>
      </w:r>
    </w:p>
    <w:p>
      <w:pPr>
        <w:pStyle w:val="2"/>
        <w:rPr/>
      </w:pPr>
      <w:r>
        <w:rPr/>
        <w:t>…</w:t>
      </w:r>
    </w:p>
    <w:p>
      <w:pPr>
        <w:pStyle w:val="3"/>
        <w:rPr/>
      </w:pPr>
      <w:r>
        <w:rPr/>
        <w:t>NAŘÍZENÍ VLÁDY</w:t>
      </w:r>
    </w:p>
    <w:p>
      <w:pPr>
        <w:pStyle w:val="4"/>
        <w:rPr/>
      </w:pPr>
      <w:r>
        <w:rPr/>
        <w:t xml:space="preserve">ze dne …, </w:t>
      </w:r>
    </w:p>
    <w:p>
      <w:pPr>
        <w:pStyle w:val="5"/>
        <w:rPr/>
      </w:pPr>
      <w:r>
        <w:rPr/>
        <w:t>kterým se mění nařízení vlády č. 341/2017 Sb., o platových poměrech zaměstnanců ve veřejných službách a správě, ve znění pozdějších předpisů</w:t>
      </w:r>
    </w:p>
    <w:p>
      <w:pPr>
        <w:pStyle w:val="6"/>
        <w:rPr/>
      </w:pPr>
      <w:r>
        <w:rPr/>
        <w:t>Vláda nařizuje podle § 123 odst. 6 písm. f) a g) a § 132a odst. 2 zákona č. 262/2006 Sb., zákoník práce, ve znění zákona č. 364/2011 Sb., zákona č. 365/2011 Sb., zákona č. 250/2014 Sb. a zákona č. (ST 300) Sb.:</w:t>
      </w:r>
    </w:p>
    <w:p>
      <w:pPr>
        <w:pStyle w:val="1"/>
        <w:rPr/>
      </w:pPr>
      <w:r>
        <w:rPr/>
      </w:r>
    </w:p>
    <w:p>
      <w:pPr>
        <w:pStyle w:val="7"/>
        <w:rPr/>
      </w:pPr>
      <w:r>
        <w:rPr/>
        <w:t>Čl. I</w:t>
      </w:r>
    </w:p>
    <w:p>
      <w:pPr>
        <w:pStyle w:val="8"/>
        <w:rPr/>
      </w:pPr>
      <w:r>
        <w:rPr/>
        <w:t>Nařízení vlády č. 341/2017 Sb., o platových poměrech zaměstnanců ve veřejných službách a správě, ve znění nařízení vlády č. 263/2018 Sb., nařízení vlády č. 332/2018 Sb., nařízení vlády č. 158/2019 Sb., nařízení vlády č. 300/2019 Sb., nařízení vlády č. 603/2020 Sb., nařízení vlády č. 322/2021 Sb., nařízení vlády č. 420/2021 Sb., nařízení vlády č. 531/2021 Sb., nařízení vlády č. 264/2022 Sb., nařízení vlády č. 464/2022 Sb., nařízení vlády č. 466/2024 Sb., nařízení vlády č. 155/2025 Sb., nařízení vlády č. 471/2025 Sb. a nařízení vlády č. 16/2026 Sb., se mění takto:</w:t>
      </w:r>
    </w:p>
    <w:p>
      <w:pPr>
        <w:pStyle w:val="9"/>
        <w:rPr/>
      </w:pPr>
      <w:r>
        <w:rPr/>
        <w:t>1.   V § 1 se písmeno f) zrušuje.</w:t>
      </w:r>
    </w:p>
    <w:p>
      <w:pPr>
        <w:pStyle w:val="10"/>
        <w:rPr/>
      </w:pPr>
      <w:r>
        <w:rPr/>
        <w:t>Dosavadní písmeno g) se označuje jako písmeno f).</w:t>
      </w:r>
    </w:p>
    <w:p>
      <w:pPr>
        <w:pStyle w:val="11"/>
        <w:rPr/>
      </w:pPr>
      <w:r>
        <w:rPr/>
        <w:t>2.   V § 6 odst. 1 písm. a) se slovo „nebo“ zrušuje.</w:t>
      </w:r>
    </w:p>
    <w:p>
      <w:pPr>
        <w:pStyle w:val="12"/>
        <w:rPr/>
      </w:pPr>
      <w:r>
        <w:rPr/>
        <w:t>3.   V § 6 odst. 1 písm. b) se na konci doplňuje slovo „nebo“.</w:t>
      </w:r>
    </w:p>
    <w:p>
      <w:pPr>
        <w:pStyle w:val="13"/>
        <w:rPr/>
      </w:pPr>
      <w:r>
        <w:rPr/>
        <w:t>4.   V § 6 odst. 1 se doplňuje písmeno c), které zní:</w:t>
      </w:r>
    </w:p>
    <w:p>
      <w:pPr>
        <w:pStyle w:val="14"/>
        <w:rPr/>
      </w:pPr>
      <w:r>
        <w:rPr/>
      </w:r>
    </w:p>
    <w:p>
      <w:pPr>
        <w:pStyle w:val="15"/>
        <w:rPr/>
      </w:pPr>
      <w:r>
        <w:rPr/>
        <w:t>„</w:t>
      </w:r>
      <w:r>
        <w:rPr/>
        <w:t>c)   jedenácté a vyšší platové třídy, který s nejvyšší mírou znalostí, dovedností a zkušeností plní nejsložitější, nejodpovědnější a nejnamáhavější pracovní úkoly, jejichž plnění je pro výkon veřejné správy nebo zajišťování veřejných služeb nepostradatelné,“.</w:t>
      </w:r>
    </w:p>
    <w:p>
      <w:pPr>
        <w:pStyle w:val="11"/>
        <w:rPr/>
      </w:pPr>
      <w:r>
        <w:rPr/>
        <w:t>5.   V § 6 odst. 2 se na konci doplňují slova „Ustanovení věty druhé se použije i pro určení platového tarifu zaměstnance uvedeného v odstavci 1 písm. c).“.</w:t>
      </w:r>
    </w:p>
    <w:p>
      <w:pPr>
        <w:pStyle w:val="13"/>
        <w:rPr/>
      </w:pPr>
      <w:r>
        <w:rPr/>
        <w:t>6.   § 7 zní:</w:t>
      </w:r>
    </w:p>
    <w:p>
      <w:pPr>
        <w:pStyle w:val="14"/>
        <w:rPr/>
      </w:pPr>
      <w:r>
        <w:rPr/>
      </w:r>
    </w:p>
    <w:p>
      <w:pPr>
        <w:pStyle w:val="16"/>
        <w:rPr/>
      </w:pPr>
      <w:r>
        <w:rPr/>
        <w:t>„</w:t>
      </w:r>
      <w:r>
        <w:rPr/>
        <w:t>§ 7</w:t>
      </w:r>
    </w:p>
    <w:p>
      <w:pPr>
        <w:pStyle w:val="17"/>
        <w:rPr/>
      </w:pPr>
      <w:r>
        <w:rPr/>
        <w:t>Příplatek za zvýšenou zátěž pedagogického pracovníka vykonávajícího činnost třídního učitele</w:t>
      </w:r>
    </w:p>
    <w:p>
      <w:pPr>
        <w:pStyle w:val="18"/>
        <w:rPr/>
      </w:pPr>
      <w:r>
        <w:rPr/>
        <w:t>(1)   Výše příplatku za zvýšenou zátěž pedagogického pracovníka vykonávajícího činnost třídního učitele, vedoucího oddělení na konzervatoři nebo základní umělecké škole nebo vedoucího studijní skupiny na vyšší odborné škole činí měsíčně 1 500 až 3 000 Kč.</w:t>
      </w:r>
    </w:p>
    <w:p>
      <w:pPr>
        <w:pStyle w:val="19"/>
        <w:rPr/>
      </w:pPr>
      <w:r>
        <w:rPr/>
        <w:t>(2)   Příplatek podle odstavce 1 určí zaměstnanci zaměstnavatel v rámci stanoveného rozpětí příplatku podle intenzity vlivů působících zvýšenou zátěž.“.</w:t>
      </w:r>
    </w:p>
    <w:p>
      <w:pPr>
        <w:pStyle w:val="10"/>
        <w:rPr/>
      </w:pPr>
      <w:r>
        <w:rPr/>
        <w:t>Poznámka pod čarou č. 6 se zrušuje.</w:t>
      </w:r>
    </w:p>
    <w:p>
      <w:pPr>
        <w:pStyle w:val="9"/>
        <w:rPr/>
      </w:pPr>
      <w:r>
        <w:rPr/>
        <w:t>7.   V § 8 se odstavec 3 zrušuje.</w:t>
      </w:r>
    </w:p>
    <w:p>
      <w:pPr>
        <w:pStyle w:val="10"/>
        <w:rPr/>
      </w:pPr>
      <w:r>
        <w:rPr/>
        <w:t>Dosavadní odstavec 4 se označuje jako odstavec 3.</w:t>
      </w:r>
    </w:p>
    <w:p>
      <w:pPr>
        <w:pStyle w:val="11"/>
        <w:rPr/>
      </w:pPr>
      <w:r>
        <w:rPr/>
        <w:t>8.   V § 8 odst. 3 se slova „podle odstavce 2“ zrušují.</w:t>
      </w:r>
    </w:p>
    <w:p>
      <w:pPr>
        <w:pStyle w:val="12"/>
        <w:rPr/>
      </w:pPr>
      <w:r>
        <w:rPr/>
        <w:t>9.   V § 8 odst. 3 se slova „a podle odstavce 3“ zrušují.</w:t>
      </w:r>
    </w:p>
    <w:p>
      <w:pPr>
        <w:pStyle w:val="12"/>
        <w:rPr/>
      </w:pPr>
      <w:r>
        <w:rPr/>
        <w:t>10.   V § 8 odst. 3 se slova „podle odstavce 2“ zrušují.</w:t>
      </w:r>
    </w:p>
    <w:p>
      <w:pPr>
        <w:pStyle w:val="12"/>
        <w:rPr/>
      </w:pPr>
      <w:r>
        <w:rPr/>
        <w:t>11.   V § 8 odst. 3 se slova „podle odstavce 2“ zrušují.</w:t>
      </w:r>
    </w:p>
    <w:p>
      <w:pPr>
        <w:pStyle w:val="13"/>
        <w:rPr/>
      </w:pPr>
      <w:r>
        <w:rPr/>
        <w:t>12.   V příloze č. 1 tabulka zní:</w:t>
      </w:r>
    </w:p>
    <w:p>
      <w:pPr>
        <w:pStyle w:val="14"/>
        <w:rPr/>
      </w:pPr>
      <w:r>
        <w:rPr/>
      </w:r>
    </w:p>
    <w:p>
      <w:pPr>
        <w:pStyle w:val="20"/>
        <w:rPr/>
      </w:pPr>
      <w:r>
        <w:rPr/>
        <w:t>„</w:t>
      </w:r>
    </w:p>
    <w:tbl>
      <w:tblPr>
        <w:tblStyle w:val="PouzeNaPrvniStranezahlavi"/>
        <w:tblW w:w="9225" w:type="dxa"/>
        <w:jc w:val="start"/>
        <w:tblInd w:w="162" w:type="dxa"/>
        <w:tblLayout w:type="fixed"/>
        <w:tblCellMar>
          <w:top w:w="85" w:type="dxa"/>
          <w:start w:w="152" w:type="dxa"/>
          <w:bottom w:w="85" w:type="dxa"/>
          <w:end w:w="146" w:type="dxa"/>
        </w:tblCellMar>
        <w:tblLook w:val="05e0"/>
      </w:tblPr>
      <w:tblGrid>
        <w:gridCol w:w="615"/>
        <w:gridCol w:w="776"/>
        <w:gridCol w:w="489"/>
        <w:gridCol w:w="488"/>
        <w:gridCol w:w="489"/>
        <w:gridCol w:w="490"/>
        <w:gridCol w:w="489"/>
        <w:gridCol w:w="489"/>
        <w:gridCol w:w="489"/>
        <w:gridCol w:w="489"/>
        <w:gridCol w:w="489"/>
        <w:gridCol w:w="489"/>
        <w:gridCol w:w="490"/>
        <w:gridCol w:w="489"/>
        <w:gridCol w:w="489"/>
        <w:gridCol w:w="488"/>
        <w:gridCol w:w="489"/>
        <w:gridCol w:w="499"/>
      </w:tblGrid>
      <w:tr>
        <w:trPr>
          <w:trHeight w:val="360" w:hRule="atLeast"/>
        </w:trPr>
        <w:tc>
          <w:tcPr>
            <w:tcW w:w="615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Platový stupeň</w:t>
            </w:r>
          </w:p>
        </w:tc>
        <w:tc>
          <w:tcPr>
            <w:tcW w:w="776" w:type="dxa"/>
            <w:vMerge w:val="restart"/>
            <w:tcBorders>
              <w:top w:val="single" w:sz="8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Počet let započitatelné praxe</w:t>
            </w:r>
          </w:p>
        </w:tc>
        <w:tc>
          <w:tcPr>
            <w:tcW w:w="7834" w:type="dxa"/>
            <w:gridSpan w:val="16"/>
            <w:tcBorders>
              <w:top w:val="single" w:sz="8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Platová třída</w:t>
            </w:r>
          </w:p>
        </w:tc>
      </w:tr>
      <w:tr>
        <w:trPr>
          <w:trHeight w:val="360" w:hRule="atLeast"/>
        </w:trPr>
        <w:tc>
          <w:tcPr>
            <w:tcW w:w="615" w:type="dxa"/>
            <w:vMerge w:val="continue"/>
            <w:tcBorders>
              <w:start w:val="single" w:sz="8" w:space="0" w:color="000000"/>
              <w:bottom w:val="single" w:sz="2" w:space="0" w:color="000000"/>
              <w:end w:val="single" w:sz="2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widowControl/>
              <w:overflowPunct w:val="true"/>
              <w:spacing w:before="0" w:after="0"/>
              <w:ind w:hanging="0" w:start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</w:r>
          </w:p>
        </w:tc>
        <w:tc>
          <w:tcPr>
            <w:tcW w:w="776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widowControl/>
              <w:overflowPunct w:val="true"/>
              <w:spacing w:before="0" w:after="0"/>
              <w:ind w:hanging="0" w:start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7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8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9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10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11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12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13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14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15</w:t>
            </w:r>
          </w:p>
        </w:tc>
        <w:tc>
          <w:tcPr>
            <w:tcW w:w="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16</w:t>
            </w:r>
          </w:p>
        </w:tc>
      </w:tr>
      <w:tr>
        <w:trPr>
          <w:trHeight w:val="360" w:hRule="atLeast"/>
        </w:trPr>
        <w:tc>
          <w:tcPr>
            <w:tcW w:w="615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1.</w:t>
            </w:r>
          </w:p>
        </w:tc>
        <w:tc>
          <w:tcPr>
            <w:tcW w:w="7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5 let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24 900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25 900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26 940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28 020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29 150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30 320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31 540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32 810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34 130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35 500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37 810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40 270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42 890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45 680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48 650</w:t>
            </w:r>
          </w:p>
        </w:tc>
        <w:tc>
          <w:tcPr>
            <w:tcW w:w="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51 820</w:t>
            </w:r>
          </w:p>
        </w:tc>
      </w:tr>
      <w:tr>
        <w:trPr>
          <w:trHeight w:val="360" w:hRule="atLeast"/>
        </w:trPr>
        <w:tc>
          <w:tcPr>
            <w:tcW w:w="615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2.</w:t>
            </w:r>
          </w:p>
        </w:tc>
        <w:tc>
          <w:tcPr>
            <w:tcW w:w="7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10 let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25 400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26 420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27 480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28 580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29 730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30 920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32 490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33 790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35 150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36 560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39 330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41 890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44 620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47 530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50 620</w:t>
            </w:r>
          </w:p>
        </w:tc>
        <w:tc>
          <w:tcPr>
            <w:tcW w:w="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53 920</w:t>
            </w:r>
          </w:p>
        </w:tc>
      </w:tr>
      <w:tr>
        <w:trPr>
          <w:trHeight w:val="360" w:hRule="atLeast"/>
        </w:trPr>
        <w:tc>
          <w:tcPr>
            <w:tcW w:w="615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3.</w:t>
            </w:r>
          </w:p>
        </w:tc>
        <w:tc>
          <w:tcPr>
            <w:tcW w:w="7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15 let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25 910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26 950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28 030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29 160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30 330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31 550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33 470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34 810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36 210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37 660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40 910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43 570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46 410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49 430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52 650</w:t>
            </w:r>
          </w:p>
        </w:tc>
        <w:tc>
          <w:tcPr>
            <w:tcW w:w="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56 080</w:t>
            </w:r>
          </w:p>
        </w:tc>
      </w:tr>
      <w:tr>
        <w:trPr>
          <w:trHeight w:val="360" w:hRule="atLeast"/>
        </w:trPr>
        <w:tc>
          <w:tcPr>
            <w:tcW w:w="615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4.</w:t>
            </w:r>
          </w:p>
        </w:tc>
        <w:tc>
          <w:tcPr>
            <w:tcW w:w="7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20 let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26 430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27 490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28 590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29 740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30 930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32 170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34 480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35 860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37 300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38 800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42 550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45 320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48 270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51 410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54 760</w:t>
            </w:r>
          </w:p>
        </w:tc>
        <w:tc>
          <w:tcPr>
            <w:tcW w:w="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58 320</w:t>
            </w:r>
          </w:p>
        </w:tc>
      </w:tr>
      <w:tr>
        <w:trPr>
          <w:trHeight w:val="360" w:hRule="atLeast"/>
        </w:trPr>
        <w:tc>
          <w:tcPr>
            <w:tcW w:w="615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5.</w:t>
            </w:r>
          </w:p>
        </w:tc>
        <w:tc>
          <w:tcPr>
            <w:tcW w:w="7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25 let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26 960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28 040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29 170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30 340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31 560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32 830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35 520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36 950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38 430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39 970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44 260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47 140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50 210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53 480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56 960</w:t>
            </w:r>
          </w:p>
        </w:tc>
        <w:tc>
          <w:tcPr>
            <w:tcW w:w="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60 670</w:t>
            </w:r>
          </w:p>
        </w:tc>
      </w:tr>
      <w:tr>
        <w:trPr>
          <w:trHeight w:val="360" w:hRule="atLeast"/>
        </w:trPr>
        <w:tc>
          <w:tcPr>
            <w:tcW w:w="615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6.</w:t>
            </w:r>
          </w:p>
        </w:tc>
        <w:tc>
          <w:tcPr>
            <w:tcW w:w="7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30 let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27 500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28 600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29 750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30 940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32 180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33 470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36 590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38 060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39 590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41 180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46 040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49 040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52 230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55 630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59 250</w:t>
            </w:r>
          </w:p>
        </w:tc>
        <w:tc>
          <w:tcPr>
            <w:tcW w:w="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63 110</w:t>
            </w:r>
          </w:p>
        </w:tc>
      </w:tr>
      <w:tr>
        <w:trPr>
          <w:trHeight w:val="360" w:hRule="atLeast"/>
        </w:trPr>
        <w:tc>
          <w:tcPr>
            <w:tcW w:w="615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7.</w:t>
            </w:r>
          </w:p>
        </w:tc>
        <w:tc>
          <w:tcPr>
            <w:tcW w:w="7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35 let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28 050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29 180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30 350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31 570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32 840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34 160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37 690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39 200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40 770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42 410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47 890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51 010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54 330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57 870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61 640</w:t>
            </w:r>
          </w:p>
        </w:tc>
        <w:tc>
          <w:tcPr>
            <w:tcW w:w="4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65 650</w:t>
            </w:r>
          </w:p>
        </w:tc>
      </w:tr>
      <w:tr>
        <w:trPr>
          <w:trHeight w:val="360" w:hRule="atLeast"/>
        </w:trPr>
        <w:tc>
          <w:tcPr>
            <w:tcW w:w="615" w:type="dxa"/>
            <w:tcBorders>
              <w:top w:val="single" w:sz="2" w:space="0" w:color="000000"/>
              <w:start w:val="single" w:sz="8" w:space="0" w:color="000000"/>
              <w:bottom w:val="single" w:sz="16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8.</w:t>
            </w:r>
          </w:p>
        </w:tc>
        <w:tc>
          <w:tcPr>
            <w:tcW w:w="776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nad 35 let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28 620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29 770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30 970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32 210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33 500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34 840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38 830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40 390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42 010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43 700</w:t>
            </w:r>
          </w:p>
        </w:tc>
        <w:tc>
          <w:tcPr>
            <w:tcW w:w="490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49 810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53 050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56 500</w:t>
            </w:r>
          </w:p>
        </w:tc>
        <w:tc>
          <w:tcPr>
            <w:tcW w:w="488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60 180</w:t>
            </w:r>
          </w:p>
        </w:tc>
        <w:tc>
          <w:tcPr>
            <w:tcW w:w="489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64 100</w:t>
            </w:r>
          </w:p>
        </w:tc>
        <w:tc>
          <w:tcPr>
            <w:tcW w:w="499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68 270</w:t>
            </w:r>
          </w:p>
        </w:tc>
      </w:tr>
    </w:tbl>
    <w:p>
      <w:pPr>
        <w:pStyle w:val="20"/>
        <w:rPr/>
      </w:pPr>
      <w:r>
        <w:rPr/>
        <w:t>“</w:t>
      </w:r>
      <w:r>
        <w:rPr/>
        <w:t>.</w:t>
      </w:r>
    </w:p>
    <w:p>
      <w:pPr>
        <w:pStyle w:val="9"/>
        <w:rPr/>
      </w:pPr>
      <w:r>
        <w:rPr/>
        <w:t>13.   V příloze č. 2 tabulka zní:</w:t>
      </w:r>
    </w:p>
    <w:p>
      <w:pPr>
        <w:pStyle w:val="14"/>
        <w:rPr/>
      </w:pPr>
      <w:r>
        <w:rPr/>
      </w:r>
    </w:p>
    <w:p>
      <w:pPr>
        <w:pStyle w:val="20"/>
        <w:rPr/>
      </w:pPr>
      <w:r>
        <w:rPr/>
        <w:t>„</w:t>
      </w:r>
    </w:p>
    <w:tbl>
      <w:tblPr>
        <w:tblStyle w:val="PouzeNaPrvniStranezahlavi"/>
        <w:tblW w:w="9225" w:type="dxa"/>
        <w:jc w:val="start"/>
        <w:tblInd w:w="162" w:type="dxa"/>
        <w:tblLayout w:type="fixed"/>
        <w:tblCellMar>
          <w:top w:w="85" w:type="dxa"/>
          <w:start w:w="152" w:type="dxa"/>
          <w:bottom w:w="85" w:type="dxa"/>
          <w:end w:w="146" w:type="dxa"/>
        </w:tblCellMar>
        <w:tblLook w:val="05e0"/>
      </w:tblPr>
      <w:tblGrid>
        <w:gridCol w:w="780"/>
        <w:gridCol w:w="984"/>
        <w:gridCol w:w="622"/>
        <w:gridCol w:w="621"/>
        <w:gridCol w:w="621"/>
        <w:gridCol w:w="621"/>
        <w:gridCol w:w="621"/>
        <w:gridCol w:w="621"/>
        <w:gridCol w:w="621"/>
        <w:gridCol w:w="621"/>
        <w:gridCol w:w="622"/>
        <w:gridCol w:w="620"/>
        <w:gridCol w:w="621"/>
        <w:gridCol w:w="629"/>
      </w:tblGrid>
      <w:tr>
        <w:trPr>
          <w:trHeight w:val="360" w:hRule="atLeast"/>
        </w:trPr>
        <w:tc>
          <w:tcPr>
            <w:tcW w:w="780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Platový stupeň</w:t>
            </w:r>
          </w:p>
        </w:tc>
        <w:tc>
          <w:tcPr>
            <w:tcW w:w="984" w:type="dxa"/>
            <w:vMerge w:val="restart"/>
            <w:tcBorders>
              <w:top w:val="single" w:sz="8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Počet let započitatelné praxe</w:t>
            </w:r>
          </w:p>
        </w:tc>
        <w:tc>
          <w:tcPr>
            <w:tcW w:w="7461" w:type="dxa"/>
            <w:gridSpan w:val="12"/>
            <w:tcBorders>
              <w:top w:val="single" w:sz="8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Platová třída</w:t>
            </w:r>
          </w:p>
        </w:tc>
      </w:tr>
      <w:tr>
        <w:trPr>
          <w:trHeight w:val="360" w:hRule="atLeast"/>
        </w:trPr>
        <w:tc>
          <w:tcPr>
            <w:tcW w:w="780" w:type="dxa"/>
            <w:vMerge w:val="continue"/>
            <w:tcBorders>
              <w:start w:val="single" w:sz="8" w:space="0" w:color="000000"/>
              <w:bottom w:val="single" w:sz="2" w:space="0" w:color="000000"/>
              <w:end w:val="single" w:sz="2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widowControl/>
              <w:overflowPunct w:val="true"/>
              <w:spacing w:before="0" w:after="0"/>
              <w:ind w:hanging="0" w:start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</w:r>
          </w:p>
        </w:tc>
        <w:tc>
          <w:tcPr>
            <w:tcW w:w="984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widowControl/>
              <w:overflowPunct w:val="true"/>
              <w:spacing w:before="0" w:after="0"/>
              <w:ind w:hanging="0" w:start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7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8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9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11</w:t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12</w:t>
            </w:r>
          </w:p>
        </w:tc>
        <w:tc>
          <w:tcPr>
            <w:tcW w:w="6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13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14</w:t>
            </w:r>
          </w:p>
        </w:tc>
        <w:tc>
          <w:tcPr>
            <w:tcW w:w="62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15</w:t>
            </w:r>
          </w:p>
        </w:tc>
      </w:tr>
      <w:tr>
        <w:trPr>
          <w:trHeight w:val="360" w:hRule="atLeast"/>
        </w:trPr>
        <w:tc>
          <w:tcPr>
            <w:tcW w:w="78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1.</w:t>
            </w:r>
          </w:p>
        </w:tc>
        <w:tc>
          <w:tcPr>
            <w:tcW w:w="98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5 let</w:t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28 460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29 830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31 270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32 780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34 360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36 010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37 740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40 240</w:t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42 900</w:t>
            </w:r>
          </w:p>
        </w:tc>
        <w:tc>
          <w:tcPr>
            <w:tcW w:w="6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45 740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48 760</w:t>
            </w:r>
          </w:p>
        </w:tc>
        <w:tc>
          <w:tcPr>
            <w:tcW w:w="62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51 980</w:t>
            </w:r>
          </w:p>
        </w:tc>
      </w:tr>
      <w:tr>
        <w:trPr>
          <w:trHeight w:val="360" w:hRule="atLeast"/>
        </w:trPr>
        <w:tc>
          <w:tcPr>
            <w:tcW w:w="78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2.</w:t>
            </w:r>
          </w:p>
        </w:tc>
        <w:tc>
          <w:tcPr>
            <w:tcW w:w="98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10 let</w:t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29 020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30 420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31 890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33 770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35 400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37 100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38 890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41 850</w:t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44 620</w:t>
            </w:r>
          </w:p>
        </w:tc>
        <w:tc>
          <w:tcPr>
            <w:tcW w:w="6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47 570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50 710</w:t>
            </w:r>
          </w:p>
        </w:tc>
        <w:tc>
          <w:tcPr>
            <w:tcW w:w="62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54 060</w:t>
            </w:r>
          </w:p>
        </w:tc>
      </w:tr>
      <w:tr>
        <w:trPr>
          <w:trHeight w:val="360" w:hRule="atLeast"/>
        </w:trPr>
        <w:tc>
          <w:tcPr>
            <w:tcW w:w="78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3.</w:t>
            </w:r>
          </w:p>
        </w:tc>
        <w:tc>
          <w:tcPr>
            <w:tcW w:w="98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15 let</w:t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29 610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31 040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32 530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34 790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36 460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38 220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40 060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43 530</w:t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46 410</w:t>
            </w:r>
          </w:p>
        </w:tc>
        <w:tc>
          <w:tcPr>
            <w:tcW w:w="6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49 480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52 750</w:t>
            </w:r>
          </w:p>
        </w:tc>
        <w:tc>
          <w:tcPr>
            <w:tcW w:w="62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56 240</w:t>
            </w:r>
          </w:p>
        </w:tc>
      </w:tr>
      <w:tr>
        <w:trPr>
          <w:trHeight w:val="360" w:hRule="atLeast"/>
        </w:trPr>
        <w:tc>
          <w:tcPr>
            <w:tcW w:w="78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4.</w:t>
            </w:r>
          </w:p>
        </w:tc>
        <w:tc>
          <w:tcPr>
            <w:tcW w:w="98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20 let</w:t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30 200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31 650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33 170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35 840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37 570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39 380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41 880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45 280</w:t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48 270</w:t>
            </w:r>
          </w:p>
        </w:tc>
        <w:tc>
          <w:tcPr>
            <w:tcW w:w="6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51 460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55 320</w:t>
            </w:r>
          </w:p>
        </w:tc>
        <w:tc>
          <w:tcPr>
            <w:tcW w:w="62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59 790</w:t>
            </w:r>
          </w:p>
        </w:tc>
      </w:tr>
      <w:tr>
        <w:trPr>
          <w:trHeight w:val="360" w:hRule="atLeast"/>
        </w:trPr>
        <w:tc>
          <w:tcPr>
            <w:tcW w:w="78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5.</w:t>
            </w:r>
          </w:p>
        </w:tc>
        <w:tc>
          <w:tcPr>
            <w:tcW w:w="98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25 let</w:t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30 810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32 290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33 840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36 920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38 700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40 560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43 320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47 100</w:t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50 210</w:t>
            </w:r>
          </w:p>
        </w:tc>
        <w:tc>
          <w:tcPr>
            <w:tcW w:w="6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53 530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57 290</w:t>
            </w:r>
          </w:p>
        </w:tc>
        <w:tc>
          <w:tcPr>
            <w:tcW w:w="62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61 910</w:t>
            </w:r>
          </w:p>
        </w:tc>
      </w:tr>
      <w:tr>
        <w:trPr>
          <w:trHeight w:val="360" w:hRule="atLeast"/>
        </w:trPr>
        <w:tc>
          <w:tcPr>
            <w:tcW w:w="78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6.</w:t>
            </w:r>
          </w:p>
        </w:tc>
        <w:tc>
          <w:tcPr>
            <w:tcW w:w="98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30 let</w:t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31 420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32 930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34 520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38 030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39 860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41 780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44 800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48 990</w:t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52 230</w:t>
            </w:r>
          </w:p>
        </w:tc>
        <w:tc>
          <w:tcPr>
            <w:tcW w:w="6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55 680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59 360</w:t>
            </w:r>
          </w:p>
        </w:tc>
        <w:tc>
          <w:tcPr>
            <w:tcW w:w="62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64 110</w:t>
            </w:r>
          </w:p>
        </w:tc>
      </w:tr>
      <w:tr>
        <w:trPr>
          <w:trHeight w:val="360" w:hRule="atLeast"/>
        </w:trPr>
        <w:tc>
          <w:tcPr>
            <w:tcW w:w="780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7.</w:t>
            </w:r>
          </w:p>
        </w:tc>
        <w:tc>
          <w:tcPr>
            <w:tcW w:w="98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35 let</w:t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32 060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33 600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35 220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39 180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41 070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43 050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46 340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50 950</w:t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54 320</w:t>
            </w:r>
          </w:p>
        </w:tc>
        <w:tc>
          <w:tcPr>
            <w:tcW w:w="6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57 910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61 740</w:t>
            </w:r>
          </w:p>
        </w:tc>
        <w:tc>
          <w:tcPr>
            <w:tcW w:w="62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66 390</w:t>
            </w:r>
          </w:p>
        </w:tc>
      </w:tr>
      <w:tr>
        <w:trPr>
          <w:trHeight w:val="360" w:hRule="atLeast"/>
        </w:trPr>
        <w:tc>
          <w:tcPr>
            <w:tcW w:w="780" w:type="dxa"/>
            <w:tcBorders>
              <w:top w:val="single" w:sz="2" w:space="0" w:color="000000"/>
              <w:start w:val="single" w:sz="8" w:space="0" w:color="000000"/>
              <w:bottom w:val="single" w:sz="16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8.</w:t>
            </w:r>
          </w:p>
        </w:tc>
        <w:tc>
          <w:tcPr>
            <w:tcW w:w="984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nad 35 let</w:t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32 700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34 270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35 920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40 360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42 300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44 340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46 470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52 990</w:t>
            </w:r>
          </w:p>
        </w:tc>
        <w:tc>
          <w:tcPr>
            <w:tcW w:w="622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56 490</w:t>
            </w:r>
          </w:p>
        </w:tc>
        <w:tc>
          <w:tcPr>
            <w:tcW w:w="620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60 220</w:t>
            </w:r>
          </w:p>
        </w:tc>
        <w:tc>
          <w:tcPr>
            <w:tcW w:w="621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64 200</w:t>
            </w:r>
          </w:p>
        </w:tc>
        <w:tc>
          <w:tcPr>
            <w:tcW w:w="629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68 440</w:t>
            </w:r>
          </w:p>
        </w:tc>
      </w:tr>
    </w:tbl>
    <w:p>
      <w:pPr>
        <w:pStyle w:val="20"/>
        <w:rPr/>
      </w:pPr>
      <w:r>
        <w:rPr/>
        <w:t>“</w:t>
      </w:r>
      <w:r>
        <w:rPr/>
        <w:t>.</w:t>
      </w:r>
    </w:p>
    <w:p>
      <w:pPr>
        <w:pStyle w:val="9"/>
        <w:rPr/>
      </w:pPr>
      <w:r>
        <w:rPr/>
        <w:t>14.   V příloze č. 3 tabulka zní:</w:t>
      </w:r>
    </w:p>
    <w:p>
      <w:pPr>
        <w:pStyle w:val="14"/>
        <w:rPr/>
      </w:pPr>
      <w:r>
        <w:rPr/>
      </w:r>
    </w:p>
    <w:p>
      <w:pPr>
        <w:pStyle w:val="20"/>
        <w:rPr/>
      </w:pPr>
      <w:r>
        <w:rPr/>
        <w:t>„</w:t>
      </w:r>
    </w:p>
    <w:tbl>
      <w:tblPr>
        <w:tblStyle w:val="PouzeNaPrvniStranezahlavi"/>
        <w:tblW w:w="9225" w:type="dxa"/>
        <w:jc w:val="start"/>
        <w:tblInd w:w="162" w:type="dxa"/>
        <w:tblLayout w:type="fixed"/>
        <w:tblCellMar>
          <w:top w:w="85" w:type="dxa"/>
          <w:start w:w="152" w:type="dxa"/>
          <w:bottom w:w="85" w:type="dxa"/>
          <w:end w:w="146" w:type="dxa"/>
        </w:tblCellMar>
        <w:tblLook w:val="05e0"/>
      </w:tblPr>
      <w:tblGrid>
        <w:gridCol w:w="1308"/>
        <w:gridCol w:w="1652"/>
        <w:gridCol w:w="1041"/>
        <w:gridCol w:w="1041"/>
        <w:gridCol w:w="1041"/>
        <w:gridCol w:w="1041"/>
        <w:gridCol w:w="1041"/>
        <w:gridCol w:w="1060"/>
      </w:tblGrid>
      <w:tr>
        <w:trPr>
          <w:trHeight w:val="360" w:hRule="atLeast"/>
        </w:trPr>
        <w:tc>
          <w:tcPr>
            <w:tcW w:w="1308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Platový stupeň</w:t>
            </w:r>
          </w:p>
        </w:tc>
        <w:tc>
          <w:tcPr>
            <w:tcW w:w="1652" w:type="dxa"/>
            <w:vMerge w:val="restart"/>
            <w:tcBorders>
              <w:top w:val="single" w:sz="8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Počet let započitatelné praxe</w:t>
            </w:r>
          </w:p>
        </w:tc>
        <w:tc>
          <w:tcPr>
            <w:tcW w:w="6265" w:type="dxa"/>
            <w:gridSpan w:val="6"/>
            <w:tcBorders>
              <w:top w:val="single" w:sz="8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Platová třída</w:t>
            </w:r>
          </w:p>
        </w:tc>
      </w:tr>
      <w:tr>
        <w:trPr>
          <w:trHeight w:val="360" w:hRule="atLeast"/>
        </w:trPr>
        <w:tc>
          <w:tcPr>
            <w:tcW w:w="1308" w:type="dxa"/>
            <w:vMerge w:val="continue"/>
            <w:tcBorders>
              <w:start w:val="single" w:sz="8" w:space="0" w:color="000000"/>
              <w:bottom w:val="single" w:sz="2" w:space="0" w:color="000000"/>
              <w:end w:val="single" w:sz="2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widowControl/>
              <w:overflowPunct w:val="true"/>
              <w:spacing w:before="0" w:after="0"/>
              <w:ind w:hanging="0" w:start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</w:r>
          </w:p>
        </w:tc>
        <w:tc>
          <w:tcPr>
            <w:tcW w:w="1652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widowControl/>
              <w:overflowPunct w:val="true"/>
              <w:spacing w:before="0" w:after="0"/>
              <w:ind w:hanging="0" w:start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11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12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13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14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15</w:t>
            </w:r>
          </w:p>
        </w:tc>
        <w:tc>
          <w:tcPr>
            <w:tcW w:w="106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16</w:t>
            </w:r>
          </w:p>
        </w:tc>
      </w:tr>
      <w:tr>
        <w:trPr>
          <w:trHeight w:val="360" w:hRule="atLeast"/>
        </w:trPr>
        <w:tc>
          <w:tcPr>
            <w:tcW w:w="1308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1.</w:t>
            </w:r>
          </w:p>
        </w:tc>
        <w:tc>
          <w:tcPr>
            <w:tcW w:w="16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5 let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44 650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47 370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52 950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56 190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59 590</w:t>
            </w:r>
          </w:p>
        </w:tc>
        <w:tc>
          <w:tcPr>
            <w:tcW w:w="106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63 320</w:t>
            </w:r>
          </w:p>
        </w:tc>
      </w:tr>
      <w:tr>
        <w:trPr>
          <w:trHeight w:val="360" w:hRule="atLeast"/>
        </w:trPr>
        <w:tc>
          <w:tcPr>
            <w:tcW w:w="1308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2.</w:t>
            </w:r>
          </w:p>
        </w:tc>
        <w:tc>
          <w:tcPr>
            <w:tcW w:w="16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10 let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47 180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50 130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55 930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59 240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62 950</w:t>
            </w:r>
          </w:p>
        </w:tc>
        <w:tc>
          <w:tcPr>
            <w:tcW w:w="106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66 890</w:t>
            </w:r>
          </w:p>
        </w:tc>
      </w:tr>
      <w:tr>
        <w:trPr>
          <w:trHeight w:val="360" w:hRule="atLeast"/>
        </w:trPr>
        <w:tc>
          <w:tcPr>
            <w:tcW w:w="1308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3.</w:t>
            </w:r>
          </w:p>
        </w:tc>
        <w:tc>
          <w:tcPr>
            <w:tcW w:w="16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15 let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48 560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51 590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57 500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60 930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64 700</w:t>
            </w:r>
          </w:p>
        </w:tc>
        <w:tc>
          <w:tcPr>
            <w:tcW w:w="106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68 800</w:t>
            </w:r>
          </w:p>
        </w:tc>
      </w:tr>
      <w:tr>
        <w:trPr>
          <w:trHeight w:val="360" w:hRule="atLeast"/>
        </w:trPr>
        <w:tc>
          <w:tcPr>
            <w:tcW w:w="1308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4.</w:t>
            </w:r>
          </w:p>
        </w:tc>
        <w:tc>
          <w:tcPr>
            <w:tcW w:w="16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20 let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51 340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54 660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60 810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64 340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68 460</w:t>
            </w:r>
          </w:p>
        </w:tc>
        <w:tc>
          <w:tcPr>
            <w:tcW w:w="106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72 840</w:t>
            </w:r>
          </w:p>
        </w:tc>
      </w:tr>
      <w:tr>
        <w:trPr>
          <w:trHeight w:val="360" w:hRule="atLeast"/>
        </w:trPr>
        <w:tc>
          <w:tcPr>
            <w:tcW w:w="1308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5.</w:t>
            </w:r>
          </w:p>
        </w:tc>
        <w:tc>
          <w:tcPr>
            <w:tcW w:w="16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25 let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52 860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56 270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62 570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66 160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70 420</w:t>
            </w:r>
          </w:p>
        </w:tc>
        <w:tc>
          <w:tcPr>
            <w:tcW w:w="106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74 970</w:t>
            </w:r>
          </w:p>
        </w:tc>
      </w:tr>
      <w:tr>
        <w:trPr>
          <w:trHeight w:val="360" w:hRule="atLeast"/>
        </w:trPr>
        <w:tc>
          <w:tcPr>
            <w:tcW w:w="1308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6.</w:t>
            </w:r>
          </w:p>
        </w:tc>
        <w:tc>
          <w:tcPr>
            <w:tcW w:w="16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30 let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54 400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57 970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64 410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68 040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72 480</w:t>
            </w:r>
          </w:p>
        </w:tc>
        <w:tc>
          <w:tcPr>
            <w:tcW w:w="106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77 190</w:t>
            </w:r>
          </w:p>
        </w:tc>
      </w:tr>
      <w:tr>
        <w:trPr>
          <w:trHeight w:val="360" w:hRule="atLeast"/>
        </w:trPr>
        <w:tc>
          <w:tcPr>
            <w:tcW w:w="1308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7.</w:t>
            </w:r>
          </w:p>
        </w:tc>
        <w:tc>
          <w:tcPr>
            <w:tcW w:w="16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35 let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56 020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59 710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66 280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70 010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74 570</w:t>
            </w:r>
          </w:p>
        </w:tc>
        <w:tc>
          <w:tcPr>
            <w:tcW w:w="106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79 500</w:t>
            </w:r>
          </w:p>
        </w:tc>
      </w:tr>
      <w:tr>
        <w:trPr>
          <w:trHeight w:val="360" w:hRule="atLeast"/>
        </w:trPr>
        <w:tc>
          <w:tcPr>
            <w:tcW w:w="1308" w:type="dxa"/>
            <w:tcBorders>
              <w:top w:val="single" w:sz="2" w:space="0" w:color="000000"/>
              <w:start w:val="single" w:sz="8" w:space="0" w:color="000000"/>
              <w:bottom w:val="single" w:sz="16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8.</w:t>
            </w:r>
          </w:p>
        </w:tc>
        <w:tc>
          <w:tcPr>
            <w:tcW w:w="1652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nad 35 let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57 710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61 510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68 270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72 120</w:t>
            </w:r>
          </w:p>
        </w:tc>
        <w:tc>
          <w:tcPr>
            <w:tcW w:w="1041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76 810</w:t>
            </w:r>
          </w:p>
        </w:tc>
        <w:tc>
          <w:tcPr>
            <w:tcW w:w="1060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81 890</w:t>
            </w:r>
          </w:p>
        </w:tc>
      </w:tr>
    </w:tbl>
    <w:p>
      <w:pPr>
        <w:pStyle w:val="20"/>
        <w:rPr/>
      </w:pPr>
      <w:r>
        <w:rPr/>
        <w:t>“</w:t>
      </w:r>
      <w:r>
        <w:rPr/>
        <w:t>.</w:t>
      </w:r>
    </w:p>
    <w:p>
      <w:pPr>
        <w:pStyle w:val="9"/>
        <w:rPr/>
      </w:pPr>
      <w:r>
        <w:rPr/>
        <w:t>15.   V příloze č. 4 tabulka zní:</w:t>
      </w:r>
    </w:p>
    <w:p>
      <w:pPr>
        <w:pStyle w:val="14"/>
        <w:rPr/>
      </w:pPr>
      <w:r>
        <w:rPr/>
      </w:r>
    </w:p>
    <w:p>
      <w:pPr>
        <w:pStyle w:val="20"/>
        <w:rPr/>
      </w:pPr>
      <w:r>
        <w:rPr/>
        <w:t>„</w:t>
      </w:r>
    </w:p>
    <w:tbl>
      <w:tblPr>
        <w:tblStyle w:val="PouzeNaPrvniStranezahlavi"/>
        <w:tblW w:w="9225" w:type="dxa"/>
        <w:jc w:val="start"/>
        <w:tblInd w:w="162" w:type="dxa"/>
        <w:tblLayout w:type="fixed"/>
        <w:tblCellMar>
          <w:top w:w="85" w:type="dxa"/>
          <w:start w:w="152" w:type="dxa"/>
          <w:bottom w:w="85" w:type="dxa"/>
          <w:end w:w="146" w:type="dxa"/>
        </w:tblCellMar>
        <w:tblLook w:val="05e0"/>
      </w:tblPr>
      <w:tblGrid>
        <w:gridCol w:w="724"/>
        <w:gridCol w:w="914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7"/>
        <w:gridCol w:w="620"/>
        <w:gridCol w:w="630"/>
      </w:tblGrid>
      <w:tr>
        <w:trPr>
          <w:trHeight w:val="360" w:hRule="atLeast"/>
        </w:trPr>
        <w:tc>
          <w:tcPr>
            <w:tcW w:w="724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Platový stupeň</w:t>
            </w:r>
          </w:p>
        </w:tc>
        <w:tc>
          <w:tcPr>
            <w:tcW w:w="914" w:type="dxa"/>
            <w:vMerge w:val="restart"/>
            <w:tcBorders>
              <w:top w:val="single" w:sz="8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Počet let započitatelné praxe</w:t>
            </w:r>
          </w:p>
        </w:tc>
        <w:tc>
          <w:tcPr>
            <w:tcW w:w="7587" w:type="dxa"/>
            <w:gridSpan w:val="13"/>
            <w:tcBorders>
              <w:top w:val="single" w:sz="8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Platová třída</w:t>
            </w:r>
          </w:p>
        </w:tc>
      </w:tr>
      <w:tr>
        <w:trPr>
          <w:trHeight w:val="360" w:hRule="atLeast"/>
        </w:trPr>
        <w:tc>
          <w:tcPr>
            <w:tcW w:w="724" w:type="dxa"/>
            <w:vMerge w:val="continue"/>
            <w:tcBorders>
              <w:start w:val="single" w:sz="8" w:space="0" w:color="000000"/>
              <w:bottom w:val="single" w:sz="2" w:space="0" w:color="000000"/>
              <w:end w:val="single" w:sz="2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widowControl/>
              <w:overflowPunct w:val="true"/>
              <w:spacing w:before="0" w:after="0"/>
              <w:ind w:hanging="0" w:start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</w:r>
          </w:p>
        </w:tc>
        <w:tc>
          <w:tcPr>
            <w:tcW w:w="914" w:type="dxa"/>
            <w:vMerge w:val="continue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widowControl/>
              <w:overflowPunct w:val="true"/>
              <w:spacing w:before="0" w:after="0"/>
              <w:ind w:hanging="0" w:start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7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8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9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11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12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13</w:t>
            </w:r>
          </w:p>
        </w:tc>
        <w:tc>
          <w:tcPr>
            <w:tcW w:w="5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14</w:t>
            </w:r>
          </w:p>
        </w:tc>
        <w:tc>
          <w:tcPr>
            <w:tcW w:w="6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15</w:t>
            </w:r>
            <w:r>
              <w:rPr>
                <w:rFonts w:eastAsia="Times New Roman" w:cs="Times New Roman"/>
                <w:kern w:val="0"/>
                <w:sz w:val="20"/>
                <w:szCs w:val="20"/>
                <w:vertAlign w:val="superscript"/>
                <w:lang w:val="cs-CZ" w:eastAsia="en-US" w:bidi="ar-SA"/>
              </w:rPr>
              <w:t>*</w:t>
            </w:r>
          </w:p>
        </w:tc>
        <w:tc>
          <w:tcPr>
            <w:tcW w:w="6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16</w:t>
            </w:r>
            <w:r>
              <w:rPr>
                <w:rFonts w:eastAsia="Times New Roman" w:cs="Times New Roman"/>
                <w:kern w:val="0"/>
                <w:sz w:val="20"/>
                <w:szCs w:val="20"/>
                <w:vertAlign w:val="superscript"/>
                <w:lang w:val="cs-CZ" w:eastAsia="en-US" w:bidi="ar-SA"/>
              </w:rPr>
              <w:t>*</w:t>
            </w:r>
          </w:p>
        </w:tc>
      </w:tr>
      <w:tr>
        <w:trPr>
          <w:trHeight w:val="360" w:hRule="atLeast"/>
        </w:trPr>
        <w:tc>
          <w:tcPr>
            <w:tcW w:w="72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1.</w:t>
            </w:r>
          </w:p>
        </w:tc>
        <w:tc>
          <w:tcPr>
            <w:tcW w:w="91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2 let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24 900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26 000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27 100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28 200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29 550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36 920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37 220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37 890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40 000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40 410</w:t>
            </w:r>
          </w:p>
        </w:tc>
        <w:tc>
          <w:tcPr>
            <w:tcW w:w="5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41 130</w:t>
            </w:r>
          </w:p>
        </w:tc>
        <w:tc>
          <w:tcPr>
            <w:tcW w:w="6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44 210*</w:t>
            </w:r>
          </w:p>
        </w:tc>
        <w:tc>
          <w:tcPr>
            <w:tcW w:w="6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47 630*</w:t>
            </w:r>
          </w:p>
        </w:tc>
      </w:tr>
      <w:tr>
        <w:trPr>
          <w:trHeight w:val="360" w:hRule="atLeast"/>
        </w:trPr>
        <w:tc>
          <w:tcPr>
            <w:tcW w:w="72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2.</w:t>
            </w:r>
          </w:p>
        </w:tc>
        <w:tc>
          <w:tcPr>
            <w:tcW w:w="91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6 let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25 210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26 470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27 740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29 050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30 650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37 720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38 150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39 000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41 500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42 370</w:t>
            </w:r>
          </w:p>
        </w:tc>
        <w:tc>
          <w:tcPr>
            <w:tcW w:w="5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43 580</w:t>
            </w:r>
          </w:p>
        </w:tc>
        <w:tc>
          <w:tcPr>
            <w:tcW w:w="6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47 310*</w:t>
            </w:r>
          </w:p>
        </w:tc>
        <w:tc>
          <w:tcPr>
            <w:tcW w:w="6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51 160*</w:t>
            </w:r>
          </w:p>
        </w:tc>
      </w:tr>
      <w:tr>
        <w:trPr>
          <w:trHeight w:val="360" w:hRule="atLeast"/>
        </w:trPr>
        <w:tc>
          <w:tcPr>
            <w:tcW w:w="72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3.</w:t>
            </w:r>
          </w:p>
        </w:tc>
        <w:tc>
          <w:tcPr>
            <w:tcW w:w="91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12 let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25 720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27 250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28 820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30 490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32 520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39 060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39 720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40 870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43 660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45 740</w:t>
            </w:r>
          </w:p>
        </w:tc>
        <w:tc>
          <w:tcPr>
            <w:tcW w:w="5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47 840</w:t>
            </w:r>
          </w:p>
        </w:tc>
        <w:tc>
          <w:tcPr>
            <w:tcW w:w="6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51 750*</w:t>
            </w:r>
          </w:p>
        </w:tc>
        <w:tc>
          <w:tcPr>
            <w:tcW w:w="6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55 760*</w:t>
            </w:r>
          </w:p>
        </w:tc>
      </w:tr>
      <w:tr>
        <w:trPr>
          <w:trHeight w:val="360" w:hRule="atLeast"/>
        </w:trPr>
        <w:tc>
          <w:tcPr>
            <w:tcW w:w="72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4.</w:t>
            </w:r>
          </w:p>
        </w:tc>
        <w:tc>
          <w:tcPr>
            <w:tcW w:w="91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19 let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26 130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27 880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29 700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31 680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34 080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40 120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41 010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42 410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45 880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48 600</w:t>
            </w:r>
          </w:p>
        </w:tc>
        <w:tc>
          <w:tcPr>
            <w:tcW w:w="5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51 520</w:t>
            </w:r>
          </w:p>
        </w:tc>
        <w:tc>
          <w:tcPr>
            <w:tcW w:w="6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55 570*</w:t>
            </w:r>
          </w:p>
        </w:tc>
        <w:tc>
          <w:tcPr>
            <w:tcW w:w="6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59 700*</w:t>
            </w:r>
          </w:p>
        </w:tc>
      </w:tr>
      <w:tr>
        <w:trPr>
          <w:trHeight w:val="360" w:hRule="atLeast"/>
        </w:trPr>
        <w:tc>
          <w:tcPr>
            <w:tcW w:w="72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5.</w:t>
            </w:r>
          </w:p>
        </w:tc>
        <w:tc>
          <w:tcPr>
            <w:tcW w:w="91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27 let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26 450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28 370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30 390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32 610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35 310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40 970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42 010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43 620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47 640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50 890</w:t>
            </w:r>
          </w:p>
        </w:tc>
        <w:tc>
          <w:tcPr>
            <w:tcW w:w="5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54 510</w:t>
            </w:r>
          </w:p>
        </w:tc>
        <w:tc>
          <w:tcPr>
            <w:tcW w:w="6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58 660*</w:t>
            </w:r>
          </w:p>
        </w:tc>
        <w:tc>
          <w:tcPr>
            <w:tcW w:w="6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63 290*</w:t>
            </w:r>
          </w:p>
        </w:tc>
      </w:tr>
      <w:tr>
        <w:trPr>
          <w:trHeight w:val="360" w:hRule="atLeast"/>
        </w:trPr>
        <w:tc>
          <w:tcPr>
            <w:tcW w:w="724" w:type="dxa"/>
            <w:tcBorders>
              <w:top w:val="single" w:sz="2" w:space="0" w:color="000000"/>
              <w:start w:val="single" w:sz="8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6.</w:t>
            </w:r>
          </w:p>
        </w:tc>
        <w:tc>
          <w:tcPr>
            <w:tcW w:w="91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do 32 let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26 760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28 840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31 060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33 530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36 530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42 010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42 990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44 810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50 040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53 260</w:t>
            </w:r>
          </w:p>
        </w:tc>
        <w:tc>
          <w:tcPr>
            <w:tcW w:w="5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58 330</w:t>
            </w:r>
          </w:p>
        </w:tc>
        <w:tc>
          <w:tcPr>
            <w:tcW w:w="6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61 790*</w:t>
            </w:r>
          </w:p>
        </w:tc>
        <w:tc>
          <w:tcPr>
            <w:tcW w:w="6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66 520*</w:t>
            </w:r>
          </w:p>
        </w:tc>
      </w:tr>
      <w:tr>
        <w:trPr>
          <w:trHeight w:val="360" w:hRule="atLeast"/>
        </w:trPr>
        <w:tc>
          <w:tcPr>
            <w:tcW w:w="724" w:type="dxa"/>
            <w:tcBorders>
              <w:top w:val="single" w:sz="2" w:space="0" w:color="000000"/>
              <w:start w:val="single" w:sz="8" w:space="0" w:color="000000"/>
              <w:bottom w:val="single" w:sz="16" w:space="0" w:color="000000"/>
              <w:end w:val="single" w:sz="2" w:space="0" w:color="000000"/>
            </w:tcBorders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7.</w:t>
            </w:r>
          </w:p>
        </w:tc>
        <w:tc>
          <w:tcPr>
            <w:tcW w:w="914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nad 32 let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26 950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29 140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31 480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34 110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37 520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43 020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43 730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45 760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51 050</w:t>
            </w:r>
          </w:p>
        </w:tc>
        <w:tc>
          <w:tcPr>
            <w:tcW w:w="576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54 720</w:t>
            </w:r>
          </w:p>
        </w:tc>
        <w:tc>
          <w:tcPr>
            <w:tcW w:w="577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60 300</w:t>
            </w:r>
          </w:p>
        </w:tc>
        <w:tc>
          <w:tcPr>
            <w:tcW w:w="620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2" w:space="0" w:color="000000"/>
            </w:tcBorders>
            <w:tcMar>
              <w:start w:w="146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63 790*</w:t>
            </w:r>
          </w:p>
        </w:tc>
        <w:tc>
          <w:tcPr>
            <w:tcW w:w="630" w:type="dxa"/>
            <w:tcBorders>
              <w:top w:val="single" w:sz="2" w:space="0" w:color="000000"/>
              <w:start w:val="single" w:sz="2" w:space="0" w:color="000000"/>
              <w:bottom w:val="single" w:sz="16" w:space="0" w:color="000000"/>
              <w:end w:val="single" w:sz="8" w:space="0" w:color="000000"/>
            </w:tcBorders>
            <w:tcMar>
              <w:start w:w="146" w:type="dxa"/>
              <w:end w:w="152" w:type="dxa"/>
            </w:tcMar>
            <w:vAlign w:val="center"/>
          </w:tcPr>
          <w:p>
            <w:pPr>
              <w:pStyle w:val="20"/>
              <w:widowControl/>
              <w:overflowPunct w:val="true"/>
              <w:spacing w:before="0" w:after="57"/>
              <w:ind w:hanging="0" w:start="0" w:end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cs-CZ" w:eastAsia="en-US" w:bidi="ar-SA"/>
              </w:rPr>
              <w:t>68 580*</w:t>
            </w:r>
          </w:p>
        </w:tc>
      </w:tr>
    </w:tbl>
    <w:p>
      <w:pPr>
        <w:pStyle w:val="20"/>
        <w:rPr/>
      </w:pPr>
      <w:r>
        <w:rPr/>
        <w:t>“</w:t>
      </w:r>
      <w:r>
        <w:rPr/>
        <w:t>.</w:t>
      </w:r>
    </w:p>
    <w:p>
      <w:pPr>
        <w:pStyle w:val="9"/>
        <w:rPr/>
      </w:pPr>
      <w:r>
        <w:rPr/>
        <w:t>16.   Příloha č. 5 zní:</w:t>
      </w:r>
    </w:p>
    <w:p>
      <w:pPr>
        <w:pStyle w:val="14"/>
        <w:rPr/>
      </w:pPr>
      <w:r>
        <w:rPr/>
      </w:r>
    </w:p>
    <w:p>
      <w:pPr>
        <w:pStyle w:val="21"/>
        <w:rPr/>
      </w:pPr>
      <w:r>
        <w:rPr/>
      </w:r>
    </w:p>
    <w:p>
      <w:pPr>
        <w:pStyle w:val="22"/>
        <w:rPr/>
      </w:pPr>
      <w:r>
        <w:rPr/>
        <w:t>„</w:t>
      </w:r>
      <w:r>
        <w:rPr/>
        <w:t>Příloha č. 5   k nařízení vlády č. 341/2017 Sb.</w:t>
      </w:r>
    </w:p>
    <w:p>
      <w:pPr>
        <w:pStyle w:val="23"/>
        <w:rPr/>
      </w:pPr>
      <w:r>
        <w:rPr/>
        <w:t>Skupiny prací podle míry ztěžujících vlivů pracovních podmínek</w:t>
      </w:r>
    </w:p>
    <w:p>
      <w:pPr>
        <w:pStyle w:val="24"/>
        <w:rPr/>
      </w:pPr>
      <w:r>
        <w:rPr/>
        <w:t>I.   skupina - Práce se zvýšenou mírou neuropsychické zátěže nebo jiným možným rizikem ohrožení zdraví nebo života</w:t>
      </w:r>
    </w:p>
    <w:p>
      <w:pPr>
        <w:pStyle w:val="25"/>
        <w:rPr/>
      </w:pPr>
      <w:r>
        <w:rPr/>
        <w:t>1.   Práce vykonávané střídavě v různých směnách v rámci dvousměnného provozního režimu.</w:t>
      </w:r>
    </w:p>
    <w:p>
      <w:pPr>
        <w:pStyle w:val="26"/>
        <w:rPr/>
      </w:pPr>
      <w:r>
        <w:rPr/>
        <w:t>2.   Přímá pedagogická činnost spojená s dohledem nad žáky nebo studenty, u kterých hrozí zvýšené riziko úrazu z důvodu používání strojů, nástrojů nebo přístrojů v rámci praktického vyučování nebo praktické přípravy.</w:t>
      </w:r>
    </w:p>
    <w:p>
      <w:pPr>
        <w:pStyle w:val="26"/>
        <w:rPr/>
      </w:pPr>
      <w:r>
        <w:rPr/>
        <w:t>3.   Práce vyžadující individuální přístup k jednotlivým osobám, popřípadě rozhodování při volbě z více variantních řešení, spočívající v soustavném přímém osobním styku s</w:t>
      </w:r>
    </w:p>
    <w:p>
      <w:pPr>
        <w:pStyle w:val="27"/>
        <w:rPr/>
      </w:pPr>
      <w:r>
        <w:rPr/>
        <w:t>3.1.   občany v krizových sociálních situacích, při nichž dochází k ohrožení života, zdraví, základních životních potřeb (výživy, ošacení, ubytování), popřípadě vývoje nezletilých dětí,</w:t>
      </w:r>
    </w:p>
    <w:p>
      <w:pPr>
        <w:pStyle w:val="27"/>
        <w:rPr/>
      </w:pPr>
      <w:r>
        <w:rPr/>
        <w:t>3.2.   občany při výkonu posudkové služby.</w:t>
      </w:r>
    </w:p>
    <w:p>
      <w:pPr>
        <w:pStyle w:val="27"/>
        <w:rPr/>
      </w:pPr>
      <w:r>
        <w:rPr/>
        <w:t>3.3.   osobami, jejichž základní práva a svobody mohou být ohroženy v souvislosti s jednáním správního úřadu nebo dalších institucí, které jsou vůči těmto osobám v obdobném postavení, při plnění úkolů v rámci výkonu působnosti veřejného ochránce práv a ochránce práv dětí.</w:t>
      </w:r>
    </w:p>
    <w:p>
      <w:pPr>
        <w:pStyle w:val="26"/>
        <w:rPr/>
      </w:pPr>
      <w:r>
        <w:rPr/>
        <w:t>4.   Práce spojené s ochranou a zajišťováním veřejných zájmů a vykonávané mimo sídlo zaměstnavatele, jeho organizačních útvarů, s výjimkou těchto prací vykonávaných u právnických osob, jejichž zakladatelem nebo zřizovatelem je zaměstnavatel, nebo které podle zvláštního právního předpisu odborně řídí, spočívající</w:t>
      </w:r>
    </w:p>
    <w:p>
      <w:pPr>
        <w:pStyle w:val="27"/>
        <w:rPr/>
      </w:pPr>
      <w:r>
        <w:rPr/>
        <w:t>4.1.   v soustavné revizní, kontrolní a vyhledávací činnosti,</w:t>
      </w:r>
    </w:p>
    <w:p>
      <w:pPr>
        <w:pStyle w:val="27"/>
        <w:rPr/>
      </w:pPr>
      <w:r>
        <w:rPr/>
        <w:t>4.2.   v provádění státního zdravotního dozoru v rámci hygienické služby.</w:t>
      </w:r>
    </w:p>
    <w:p>
      <w:pPr>
        <w:pStyle w:val="26"/>
        <w:rPr/>
      </w:pPr>
      <w:r>
        <w:rPr/>
        <w:t>5.   Práce spočívající v revizní, kontrolní a vyhledávací činnosti v souvislosti s ověřováním správnosti údajů u plátců daní a poplatků, pojistného na sociální a zdravotní pojištění a příspěvku na státní politiku zaměstnanosti.</w:t>
      </w:r>
    </w:p>
    <w:p>
      <w:pPr>
        <w:pStyle w:val="26"/>
        <w:rPr/>
      </w:pPr>
      <w:r>
        <w:rPr/>
        <w:t>6.   Práce spočívající ve fotogrammetrickém vyhodnocování a překreslování map.</w:t>
      </w:r>
    </w:p>
    <w:p>
      <w:pPr>
        <w:pStyle w:val="26"/>
        <w:rPr/>
      </w:pPr>
      <w:r>
        <w:rPr/>
        <w:t>7.   Práce vykonávané zaměstnanci státu v ústředních správních úřadech, kterým jsou zvláštním právním předpisem svěřeny úkoly spojené s obranou a bezpečností státu nebo zaměstnanci v ozbrojených silách a bezpečnostních sborech, pokud se podílejí na plnění těchto úkolů, jde-li o práce spočívající v trvalé průběžné přípravě na plnění úkolů spojených s přechodem státu z mírového stavu do stavu ohrožení, nebo se zajišťováním krizového řízení.</w:t>
      </w:r>
    </w:p>
    <w:p>
      <w:pPr>
        <w:pStyle w:val="28"/>
        <w:rPr/>
      </w:pPr>
      <w:r>
        <w:rPr/>
        <w:t>8.   Provádění úkonů souvisejících s činností soudu nebo státního zastupitelství.</w:t>
      </w:r>
    </w:p>
    <w:p>
      <w:pPr>
        <w:pStyle w:val="24"/>
        <w:rPr/>
      </w:pPr>
      <w:r>
        <w:rPr/>
        <w:t>II.   skupina - Práce se značnou mírou neuropsychické zátěže nebo jiným možným rizikem ohrožení zdraví nebo života</w:t>
      </w:r>
    </w:p>
    <w:p>
      <w:pPr>
        <w:pStyle w:val="25"/>
        <w:rPr/>
      </w:pPr>
      <w:r>
        <w:rPr/>
        <w:t>1.   Práce vykonávané střídavě v různých směnách v rámci vícesměnného nebo nepřetržitého provozního režimu.</w:t>
      </w:r>
    </w:p>
    <w:p>
      <w:pPr>
        <w:pStyle w:val="26"/>
        <w:rPr/>
      </w:pPr>
      <w:r>
        <w:rPr/>
        <w:t>2.   Přímá pedagogická činnost, diagnostická činnost nebo sociální práce s dětmi, žáky nebo studenty se speciálními vzdělávacími potřebami</w:t>
      </w:r>
    </w:p>
    <w:p>
      <w:pPr>
        <w:pStyle w:val="26"/>
        <w:rPr/>
      </w:pPr>
      <w:r>
        <w:rPr/>
        <w:t>2.1.   ve školách, třídách, odděleních nebo studijních skupinách samostatně zřízených pro tyto děti, žáky nebo studenty, a ve školách při zdravotnických zařízeních,</w:t>
      </w:r>
    </w:p>
    <w:p>
      <w:pPr>
        <w:pStyle w:val="26"/>
        <w:rPr/>
      </w:pPr>
      <w:r>
        <w:rPr/>
        <w:t>2.2.   ve výchovných skupinách školských zařízení samostatně zřízených pro tyto děti, žáky nebo studenty, ve třídách nebo ve výchovných skupinách školských zařízení samostatně zřízených pro tyto děti, žáky a studenty,</w:t>
      </w:r>
    </w:p>
    <w:p>
      <w:pPr>
        <w:pStyle w:val="26"/>
        <w:rPr/>
      </w:pPr>
      <w:r>
        <w:rPr/>
        <w:t>2.3.   ve speciálně pedagogickém centru nebo ve školských zařízeních pro výkon ústavní výchovy nebo ochranné výchovy a pro preventivně výchovnou péči,</w:t>
      </w:r>
    </w:p>
    <w:p>
      <w:pPr>
        <w:pStyle w:val="26"/>
        <w:rPr/>
      </w:pPr>
      <w:r>
        <w:rPr/>
        <w:t>2.4.   v zařízeních sociálních služeb pro osoby pro osoby s mentálním nebo tělesným postižením.</w:t>
      </w:r>
    </w:p>
    <w:p>
      <w:pPr>
        <w:pStyle w:val="26"/>
        <w:rPr/>
      </w:pPr>
      <w:r>
        <w:rPr/>
        <w:t>3.   Práce, při nichž zaměstnanec přichází do styku se zadrženými, obviněnými, obžalovanými nebo odsouzenými osobami v rámci trestního řízení a občanského soudního řízení.</w:t>
      </w:r>
    </w:p>
    <w:p>
      <w:pPr>
        <w:pStyle w:val="26"/>
        <w:rPr/>
      </w:pPr>
      <w:r>
        <w:rPr/>
        <w:t>4.   Práce spočívající v plnění zvláštních úkolů pro přípravu a zajišťování obrany a bezpečnosti státu, vykonávané zaměstnanci státu v ústředních správních úřadech, kterým jsou zvláštním právním předpisem svěřeny úkoly spojené s obranou a bezpečností státu nebo zaměstnanci v ozbrojených silách a bezpečnostních sborech.</w:t>
      </w:r>
    </w:p>
    <w:p>
      <w:pPr>
        <w:pStyle w:val="26"/>
        <w:rPr/>
      </w:pPr>
      <w:r>
        <w:rPr/>
        <w:t>5.   Vyřizování žádostí o povolení k trvalému pobytu nebo o poskytnutí mezinárodní ochrany spojené s přímým každodenním osobním stykem s cizinci.</w:t>
      </w:r>
    </w:p>
    <w:p>
      <w:pPr>
        <w:pStyle w:val="26"/>
        <w:rPr/>
      </w:pPr>
      <w:r>
        <w:rPr/>
        <w:t>6.   Soustavný výkon kontroly a dozoru na pozemních komunikacích nebo státního odborného dozoru v silniční dopravě při nepřerušeném silničním provozu.</w:t>
      </w:r>
    </w:p>
    <w:p>
      <w:pPr>
        <w:pStyle w:val="26"/>
        <w:rPr/>
      </w:pPr>
      <w:r>
        <w:rPr/>
        <w:t>7.   Práce, při nichž zaměstnanec přichází do styku s cizinci umístěnými v zařízeních pro zajištění cizinců nebo se žadateli o udělení mezinárodní ochrany ubytovanými v azylových zařízeních.</w:t>
      </w:r>
    </w:p>
    <w:p>
      <w:pPr>
        <w:pStyle w:val="26"/>
        <w:rPr/>
      </w:pPr>
      <w:r>
        <w:rPr/>
        <w:t>8.   Práce, při nichž zaměstnanec přichází při výkonu působnosti veřejného ochránce práv a ochránce práv dětí soustavně do přímého osobního styku s osobami omezenými na svobodě veřejnou mocí nebo v důsledku závislosti na poskytované péči.</w:t>
      </w:r>
    </w:p>
    <w:p>
      <w:pPr>
        <w:pStyle w:val="26"/>
        <w:rPr/>
      </w:pPr>
      <w:r>
        <w:rPr/>
        <w:t>9.   Práce spočívající ve výkonu sociálně-právní ochrany dětí spojeném s vypjatými situacemi zásadně zasahujícími do života dítěte a jeho rodiny zejména ve vyloučených lokalitách nebo v jinak rizikovém prostředí.</w:t>
      </w:r>
    </w:p>
    <w:p>
      <w:pPr>
        <w:pStyle w:val="28"/>
        <w:rPr/>
      </w:pPr>
      <w:r>
        <w:rPr/>
        <w:t>10.   Práce vyžadující individuální přístup k jednotlivým případům, popřípadě rozhodování při volbě z více variantních řešení, vykonávané v omezených časových nebo prostorových podmínkách a spočívající v soustavném přímém osobním styku s osobami v krizových sociálních situacích při posuzování jejich zdravotního stavu v jejich vlastním sociálním prostředí.</w:t>
      </w:r>
    </w:p>
    <w:p>
      <w:pPr>
        <w:pStyle w:val="24"/>
        <w:rPr/>
      </w:pPr>
      <w:r>
        <w:rPr/>
        <w:t>III.   skupina - Práce se značnou mírou neuropsychické zátěže a práce se zvýšeným rizikem ohrožení života nebo zdraví</w:t>
      </w:r>
    </w:p>
    <w:p>
      <w:pPr>
        <w:pStyle w:val="25"/>
        <w:rPr/>
      </w:pPr>
      <w:r>
        <w:rPr/>
        <w:t>1.   Geodetické práce spojené s tvorbou map, vykonávané převážně v podzemí.</w:t>
      </w:r>
    </w:p>
    <w:p>
      <w:pPr>
        <w:pStyle w:val="26"/>
        <w:rPr/>
      </w:pPr>
      <w:r>
        <w:rPr/>
        <w:t>2.   Výkon prací spočívajících v provádění úkonů v rámci výkonu rozhodnutí soudu.</w:t>
      </w:r>
    </w:p>
    <w:p>
      <w:pPr>
        <w:pStyle w:val="26"/>
        <w:rPr/>
      </w:pPr>
      <w:r>
        <w:rPr/>
        <w:t>3.   Práce spojené s ochranou života a zdraví občanů a majetku před požáry, provádění požárních zásahů a poskytování pomoci při živelních pohromách a jiných mimořádných událostech.</w:t>
      </w:r>
    </w:p>
    <w:p>
      <w:pPr>
        <w:pStyle w:val="26"/>
        <w:rPr/>
      </w:pPr>
      <w:r>
        <w:rPr/>
        <w:t>4.   Práce vykonávané zaměstnanci státu v ozbrojených silách a bezpečnostních sborech, jestliže</w:t>
      </w:r>
    </w:p>
    <w:p>
      <w:pPr>
        <w:pStyle w:val="26"/>
        <w:rPr/>
      </w:pPr>
      <w:r>
        <w:rPr/>
        <w:t>4.1.   spočívají v manipulaci s výbušninami,</w:t>
      </w:r>
    </w:p>
    <w:p>
      <w:pPr>
        <w:pStyle w:val="26"/>
        <w:rPr/>
      </w:pPr>
      <w:r>
        <w:rPr/>
        <w:t>4.2.   jsou trvale vykonávané v podzemí,</w:t>
      </w:r>
    </w:p>
    <w:p>
      <w:pPr>
        <w:pStyle w:val="26"/>
        <w:rPr/>
      </w:pPr>
      <w:r>
        <w:rPr/>
        <w:t>4.3.   jsou vykonávané pozemním leteckým personálem.</w:t>
      </w:r>
    </w:p>
    <w:p>
      <w:pPr>
        <w:pStyle w:val="26"/>
        <w:rPr/>
      </w:pPr>
      <w:r>
        <w:rPr/>
        <w:t>5.   Práce spojené s ochranou zájmů státu nebo s ochranou a zajišťováním veřejných zájmů, pokud při nich může dojít k ohrožení života, zdraví nebo jiným závažným rizikům</w:t>
      </w:r>
    </w:p>
    <w:p>
      <w:pPr>
        <w:pStyle w:val="26"/>
        <w:rPr/>
      </w:pPr>
      <w:r>
        <w:rPr/>
        <w:t>5.1.   spočívající v rozhodování v daňovém nebo jiném správním řízení v působnosti orgánu Celní správy České republiky,</w:t>
      </w:r>
    </w:p>
    <w:p>
      <w:pPr>
        <w:pStyle w:val="26"/>
        <w:rPr/>
      </w:pPr>
      <w:r>
        <w:rPr/>
        <w:t>5.2.   vykonávané zaměstnanci státu v orgánu Celní správy České republiky, spočívající v soustavném výkonu kontrolní, revizní, vyhledávací, zajišťovací a exekuční činnosti.</w:t>
      </w:r>
    </w:p>
    <w:p>
      <w:pPr>
        <w:pStyle w:val="26"/>
        <w:rPr/>
      </w:pPr>
      <w:r>
        <w:rPr/>
        <w:t>6.   Údržba (běžná, souvislá, zimní) a opravy pozemních komunikací při nepřerušeném silničním provozu.</w:t>
      </w:r>
    </w:p>
    <w:p>
      <w:pPr>
        <w:pStyle w:val="26"/>
        <w:rPr/>
      </w:pPr>
      <w:r>
        <w:rPr/>
        <w:t>7.   Pravidelné poskytování zdravotních služeb zdravotnickými pracovníky vykonávajícími nelékařské zdravotnické povolání bez odborného dohledu v rozsahu alespoň 3 hodin po sobě jdoucích</w:t>
      </w:r>
    </w:p>
    <w:p>
      <w:pPr>
        <w:pStyle w:val="26"/>
        <w:rPr/>
      </w:pPr>
      <w:r>
        <w:rPr/>
        <w:t>7.1.   u poskytovatelů zdravotních služeb lůžkové péče v době, pro kterou stanoví vyhláška o požadavcích na minimální personální zabezpečení zdravotních služeb nižší požadavky na personální zabezpečení,</w:t>
      </w:r>
    </w:p>
    <w:p>
      <w:pPr>
        <w:pStyle w:val="26"/>
        <w:rPr/>
      </w:pPr>
      <w:r>
        <w:rPr/>
        <w:t>7.2.   v pobytových zařízeních sociálních služeb v době od 16 hodin do 7 hodin následujícího dne.</w:t>
      </w:r>
    </w:p>
    <w:p>
      <w:pPr>
        <w:pStyle w:val="28"/>
        <w:rPr/>
      </w:pPr>
      <w:r>
        <w:rPr/>
        <w:t>8.   Provádění rozhodovací činnosti na úseku soudního výkonu nebo na úseku výkonu kompetencí státního zastupitelství.</w:t>
      </w:r>
    </w:p>
    <w:p>
      <w:pPr>
        <w:pStyle w:val="24"/>
        <w:rPr/>
      </w:pPr>
      <w:r>
        <w:rPr/>
        <w:t>IV.   skupina - Práce s nejvyšší mírou neuropsychické zátěže a práce s vysokým rizikem ohrožení života nebo zdraví</w:t>
      </w:r>
    </w:p>
    <w:p>
      <w:pPr>
        <w:pStyle w:val="25"/>
        <w:rPr/>
      </w:pPr>
      <w:r>
        <w:rPr/>
        <w:t>1.   Práce spojené s ochranou zájmů státu nebo s ochranou a zajišťováním veřejných zájmů, pokud při nich může dojít k ohrožení života, zdraví nebo jiným závažným rizikům, vykonávané zaměstnanci státu</w:t>
      </w:r>
    </w:p>
    <w:p>
      <w:pPr>
        <w:pStyle w:val="27"/>
        <w:rPr/>
      </w:pPr>
      <w:r>
        <w:rPr/>
        <w:t>1.1.   v Národním bezpečnostním úřadu a v Národním úřadu pro kybernetickou a informační bezpečnost při plnění úkolů spojených s ochranou bezpečnostních zájmů státu,</w:t>
      </w:r>
    </w:p>
    <w:p>
      <w:pPr>
        <w:pStyle w:val="27"/>
        <w:rPr/>
      </w:pPr>
      <w:r>
        <w:rPr/>
        <w:t>1.2.   ve zpravodajských službách.</w:t>
      </w:r>
    </w:p>
    <w:p>
      <w:pPr>
        <w:pStyle w:val="26"/>
        <w:rPr/>
      </w:pPr>
      <w:r>
        <w:rPr/>
        <w:t>2.   Práce vykonávané zaměstnanci státu v ozbrojených silách a bezpečnostních sborech nebo zaměstnanci státní příspěvkové organizace zřízené podle zákona o Vězeňské službě a justiční stráži České republiky spočívající v</w:t>
      </w:r>
    </w:p>
    <w:p>
      <w:pPr>
        <w:pStyle w:val="27"/>
        <w:rPr/>
      </w:pPr>
      <w:r>
        <w:rPr/>
        <w:t>2.1.   řízení letového provozu,</w:t>
      </w:r>
    </w:p>
    <w:p>
      <w:pPr>
        <w:pStyle w:val="27"/>
        <w:rPr/>
      </w:pPr>
      <w:r>
        <w:rPr/>
        <w:t>2.2.   činnosti potápěče, výsadkáře, instruktora speciální tělesné přípravy nebo vojenského záchranáře,</w:t>
      </w:r>
    </w:p>
    <w:p>
      <w:pPr>
        <w:pStyle w:val="27"/>
        <w:rPr/>
      </w:pPr>
      <w:r>
        <w:rPr/>
        <w:t>2.3.   zabezpečování výkonu vazby, výkonu trestu odnětí svobody a výkonu zabezpečovací detence, bezpečnosti vazebních věznic, věznic a ústavů pro výkon zabezpečovací detence a ve zdravotní péči o obviněné a odsouzené osoby a o osoby ve výkonu zabezpečovací detence a v přímé pedagogické činnosti ve vazebních věznicích, věznicích a v ústavech pro výkon zabezpečovací detence.</w:t>
      </w:r>
    </w:p>
    <w:p>
      <w:pPr>
        <w:pStyle w:val="26"/>
        <w:rPr/>
      </w:pPr>
      <w:r>
        <w:rPr/>
        <w:t>3.   Práce vykonávané strážníky obecní policie spojené s ochranou a zajišťováním veřejného pořádku, pokud při nich může dojít k ohrožení života, zdraví nebo jiným závažným rizikům při zabezpečování místních záležitostí veřejného pořádku.</w:t>
      </w:r>
    </w:p>
    <w:p>
      <w:pPr>
        <w:pStyle w:val="26"/>
        <w:rPr/>
      </w:pPr>
      <w:r>
        <w:rPr/>
        <w:t>4.   Poskytování neodkladné zdravotní péče členy výjezdové skupiny zdravotnické záchranné služby.</w:t>
      </w:r>
    </w:p>
    <w:p>
      <w:pPr>
        <w:pStyle w:val="26"/>
        <w:rPr/>
      </w:pPr>
      <w:r>
        <w:rPr/>
        <w:t>5.   Soustavné poskytování zdravotních služeb na</w:t>
      </w:r>
    </w:p>
    <w:p>
      <w:pPr>
        <w:pStyle w:val="27"/>
        <w:rPr/>
      </w:pPr>
      <w:r>
        <w:rPr/>
        <w:t>5.1.   operačních a porodních sálech,</w:t>
      </w:r>
    </w:p>
    <w:p>
      <w:pPr>
        <w:pStyle w:val="27"/>
        <w:rPr/>
      </w:pPr>
      <w:r>
        <w:rPr/>
        <w:t>5.2.   anesteziologickoresuscitačních odděleních a odděleních urgentního příjmu,</w:t>
      </w:r>
    </w:p>
    <w:p>
      <w:pPr>
        <w:pStyle w:val="27"/>
        <w:rPr/>
      </w:pPr>
      <w:r>
        <w:rPr/>
        <w:t>5.3.   jednotkách intenzivní péče,</w:t>
      </w:r>
    </w:p>
    <w:p>
      <w:pPr>
        <w:pStyle w:val="27"/>
        <w:rPr/>
      </w:pPr>
      <w:r>
        <w:rPr/>
        <w:t>5.4.   onkologických odděleních.</w:t>
      </w:r>
    </w:p>
    <w:p>
      <w:pPr>
        <w:pStyle w:val="26"/>
        <w:rPr/>
      </w:pPr>
      <w:r>
        <w:rPr/>
        <w:t>6.   Soustavné poskytování přímé zdravotní nebo přímé obslužné péče osobám u poskytovatele zdravotních služeb a v zařízeních sociálních služeb</w:t>
      </w:r>
    </w:p>
    <w:p>
      <w:pPr>
        <w:pStyle w:val="27"/>
        <w:rPr/>
      </w:pPr>
      <w:r>
        <w:rPr/>
        <w:t>6.1.   v psychiatrických a gerontologických odděleních lůžkových zařízení,</w:t>
      </w:r>
    </w:p>
    <w:p>
      <w:pPr>
        <w:pStyle w:val="27"/>
        <w:rPr/>
      </w:pPr>
      <w:r>
        <w:rPr/>
        <w:t>6.2.   v samostatných ošetřovatelských odděleních pro osoby upoutané na lůžko nebo vyžadující jinou náročnou ošetřovatelskou péči, případně v samostatných ošetřovatelských odděleních pro ošetřování osob s demencí,</w:t>
      </w:r>
    </w:p>
    <w:p>
      <w:pPr>
        <w:pStyle w:val="27"/>
        <w:rPr/>
      </w:pPr>
      <w:r>
        <w:rPr/>
        <w:t>6.3.   s tělesným postižením, duševní poruchou nebo poruchou chování.</w:t>
      </w:r>
    </w:p>
    <w:p>
      <w:pPr>
        <w:pStyle w:val="26"/>
        <w:rPr/>
      </w:pPr>
      <w:r>
        <w:rPr/>
        <w:t>7.   Soustavné poskytování přímé obslužné péče osobám s tělesným postižením, duševní poruchou nebo poruchou chování v jejich domácím nebo dalším přirozeném prostředí v rámci sociální služby.</w:t>
      </w:r>
    </w:p>
    <w:p>
      <w:pPr>
        <w:pStyle w:val="28"/>
        <w:rPr/>
      </w:pPr>
      <w:r>
        <w:rPr/>
        <w:t>8.   Práce, při nichž zaměstnanec provádí fyzickou kontrolu odsouzených v rámci výkonu alternativních trestů a opatření včetně trestu domácího vězení nebo soudem uložených omezení a povinností nebo dohledu.</w:t>
      </w:r>
    </w:p>
    <w:p>
      <w:pPr>
        <w:pStyle w:val="24"/>
        <w:rPr/>
      </w:pPr>
      <w:r>
        <w:rPr/>
        <w:t>V.   skupina - Práce s mimořádným rizikem ohrožení života nebo zdraví</w:t>
      </w:r>
    </w:p>
    <w:p>
      <w:pPr>
        <w:pStyle w:val="25"/>
        <w:rPr/>
      </w:pPr>
      <w:r>
        <w:rPr/>
        <w:t>1.   Práce výkonného letce.</w:t>
      </w:r>
    </w:p>
    <w:p>
      <w:pPr>
        <w:pStyle w:val="28"/>
        <w:rPr/>
      </w:pPr>
      <w:r>
        <w:rPr/>
        <w:t>2.   Práce soustavně vykonávané zaměstnanci státu v oblastech se zvýšeným rizikem vzniku válečných konfliktů nebo s jinými riziky, pokud při nich může dojít k ohrožení života, zdraví nebo jinému závažnému ohrožení.“.</w:t>
      </w:r>
    </w:p>
    <w:p>
      <w:pPr>
        <w:pStyle w:val="7"/>
        <w:rPr/>
      </w:pPr>
      <w:r>
        <w:rPr/>
        <w:t>Čl. II</w:t>
      </w:r>
    </w:p>
    <w:p>
      <w:pPr>
        <w:pStyle w:val="29"/>
        <w:rPr/>
      </w:pPr>
      <w:r>
        <w:rPr/>
        <w:t>Přechodné ustanovení</w:t>
      </w:r>
    </w:p>
    <w:p>
      <w:pPr>
        <w:pStyle w:val="1"/>
        <w:rPr/>
      </w:pPr>
      <w:r>
        <w:rPr/>
      </w:r>
    </w:p>
    <w:p>
      <w:pPr>
        <w:pStyle w:val="30"/>
        <w:rPr/>
      </w:pPr>
      <w:r>
        <w:rPr/>
        <w:t>1.   Zaměstnanec, který byl přede dnem nabytí účinnosti tohoto nařízení zařazen do vyššího platového stupně, než odpovídá délce jeho započitatelné praxe, se ke dni nabytí účinnosti tohoto nařízení v téže platové třídě zařadí do platového stupně, který odpovídá délce jeho započitatelné praxe. Došlo-li by postupem podle věty první ke snížení platového tarifu zaměstnance, zařadí se do nejbližšího vyššího platového stupně.</w:t>
      </w:r>
    </w:p>
    <w:p>
      <w:pPr>
        <w:pStyle w:val="7"/>
        <w:rPr/>
      </w:pPr>
      <w:r>
        <w:rPr/>
        <w:t>Čl. III</w:t>
      </w:r>
    </w:p>
    <w:p>
      <w:pPr>
        <w:pStyle w:val="29"/>
        <w:rPr/>
      </w:pPr>
      <w:r>
        <w:rPr/>
        <w:t>Účinnost</w:t>
      </w:r>
    </w:p>
    <w:p>
      <w:pPr>
        <w:pStyle w:val="1"/>
        <w:rPr/>
      </w:pPr>
      <w:r>
        <w:rPr/>
      </w:r>
    </w:p>
    <w:p>
      <w:pPr>
        <w:pStyle w:val="8"/>
        <w:rPr/>
      </w:pPr>
      <w:r>
        <w:rPr/>
        <w:t>Toto nařízení nabývá účinnosti dnem 1. ledna 2027.</w:t>
      </w:r>
    </w:p>
    <w:p>
      <w:pPr>
        <w:pStyle w:val="1"/>
        <w:rPr/>
      </w:pPr>
      <w:r>
        <w:rPr/>
      </w:r>
    </w:p>
    <w:sectPr>
      <w:headerReference w:type="even" r:id="rId2"/>
      <w:headerReference w:type="default" r:id="rId3"/>
      <w:type w:val="nextPage"/>
      <w:pgSz w:w="12240" w:h="15840"/>
      <w:pgMar w:left="1417" w:right="1417" w:gutter="0" w:header="400" w:top="1417" w:footer="0" w:bottom="1417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start"/>
      <w:tblInd w:w="0" w:type="dxa"/>
      <w:tblLayout w:type="fixed"/>
      <w:tblCellMar>
        <w:top w:w="85" w:type="dxa"/>
        <w:start w:w="146" w:type="dxa"/>
        <w:bottom w:w="85" w:type="dxa"/>
        <w:end w:w="152" w:type="dxa"/>
      </w:tblCellMar>
    </w:tblPr>
    <w:tblGrid>
      <w:gridCol w:w="1881"/>
      <w:gridCol w:w="2821"/>
      <w:gridCol w:w="2822"/>
      <w:gridCol w:w="1882"/>
    </w:tblGrid>
    <w:tr>
      <w:trPr/>
      <w:tc>
        <w:tcPr>
          <w:tcW w:w="9406" w:type="dxa"/>
          <w:gridSpan w:val="4"/>
          <w:tcBorders/>
          <w:vAlign w:val="center"/>
        </w:tcPr>
        <w:p>
          <w:pPr>
            <w:pStyle w:val="HlavickaZlutyText"/>
            <w:jc w:val="center"/>
            <w:rPr/>
          </w:pPr>
          <w:r>
            <w:rPr/>
          </w:r>
        </w:p>
      </w:tc>
    </w:tr>
    <w:tr>
      <w:trPr/>
      <w:tc>
        <w:tcPr>
          <w:tcW w:w="1881" w:type="dxa"/>
          <w:tcBorders>
            <w:bottom w:val="single" w:sz="12" w:space="0" w:color="000000"/>
          </w:tcBorders>
          <w:vAlign w:val="center"/>
        </w:tcPr>
        <w:p>
          <w:pPr>
            <w:pStyle w:val="Hlavicka"/>
            <w:jc w:val="start"/>
            <w:rPr/>
          </w:pPr>
          <w:r>
            <w:rPr/>
            <w:t xml:space="preserve">strana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8</w:t>
          </w:r>
          <w:r>
            <w:rPr/>
            <w:fldChar w:fldCharType="end"/>
          </w:r>
        </w:p>
      </w:tc>
      <w:tc>
        <w:tcPr>
          <w:tcW w:w="5643" w:type="dxa"/>
          <w:gridSpan w:val="2"/>
          <w:tcBorders>
            <w:bottom w:val="single" w:sz="12" w:space="0" w:color="000000"/>
          </w:tcBorders>
          <w:vAlign w:val="center"/>
        </w:tcPr>
        <w:p>
          <w:pPr>
            <w:pStyle w:val="Hlavicka"/>
            <w:jc w:val="center"/>
            <w:rPr/>
          </w:pPr>
          <w:r>
            <w:rPr/>
            <w:t>Návrh aktu</w:t>
          </w:r>
        </w:p>
      </w:tc>
      <w:tc>
        <w:tcPr>
          <w:tcW w:w="1882" w:type="dxa"/>
          <w:tcBorders>
            <w:bottom w:val="single" w:sz="12" w:space="0" w:color="000000"/>
          </w:tcBorders>
          <w:vAlign w:val="center"/>
        </w:tcPr>
        <w:p>
          <w:pPr>
            <w:pStyle w:val="Hlavicka"/>
            <w:jc w:val="end"/>
            <w:rPr/>
          </w:pPr>
          <w:r>
            <w:rPr/>
          </w:r>
        </w:p>
      </w:tc>
    </w:tr>
    <w:tr>
      <w:trPr/>
      <w:tc>
        <w:tcPr>
          <w:tcW w:w="4702" w:type="dxa"/>
          <w:gridSpan w:val="2"/>
          <w:tcBorders/>
          <w:vAlign w:val="center"/>
        </w:tcPr>
        <w:p>
          <w:pPr>
            <w:pStyle w:val="Hlavicka"/>
            <w:jc w:val="start"/>
            <w:rPr/>
          </w:pPr>
          <w:r>
            <w:rPr/>
            <w:t>Uzavřená verze: 2026-0312-001-TVO</w:t>
          </w:r>
        </w:p>
      </w:tc>
      <w:tc>
        <w:tcPr>
          <w:tcW w:w="4704" w:type="dxa"/>
          <w:gridSpan w:val="2"/>
          <w:tcBorders/>
          <w:vAlign w:val="center"/>
        </w:tcPr>
        <w:p>
          <w:pPr>
            <w:pStyle w:val="Hlavicka"/>
            <w:jc w:val="end"/>
            <w:rPr/>
          </w:pPr>
          <w:r>
            <w:rPr/>
          </w:r>
        </w:p>
      </w:tc>
    </w:tr>
  </w:tbl>
  <w:p>
    <w:pPr>
      <w:pStyle w:val="Hlavic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start"/>
      <w:tblInd w:w="0" w:type="dxa"/>
      <w:tblLayout w:type="fixed"/>
      <w:tblCellMar>
        <w:top w:w="85" w:type="dxa"/>
        <w:start w:w="146" w:type="dxa"/>
        <w:bottom w:w="85" w:type="dxa"/>
        <w:end w:w="152" w:type="dxa"/>
      </w:tblCellMar>
    </w:tblPr>
    <w:tblGrid>
      <w:gridCol w:w="1881"/>
      <w:gridCol w:w="2821"/>
      <w:gridCol w:w="2822"/>
      <w:gridCol w:w="1882"/>
    </w:tblGrid>
    <w:tr>
      <w:trPr/>
      <w:tc>
        <w:tcPr>
          <w:tcW w:w="9406" w:type="dxa"/>
          <w:gridSpan w:val="4"/>
          <w:tcBorders/>
          <w:vAlign w:val="center"/>
        </w:tcPr>
        <w:p>
          <w:pPr>
            <w:pStyle w:val="HlavickaZlutyText"/>
            <w:jc w:val="center"/>
            <w:rPr/>
          </w:pPr>
          <w:r>
            <w:rPr/>
          </w:r>
        </w:p>
      </w:tc>
    </w:tr>
    <w:tr>
      <w:trPr/>
      <w:tc>
        <w:tcPr>
          <w:tcW w:w="1881" w:type="dxa"/>
          <w:tcBorders>
            <w:bottom w:val="single" w:sz="12" w:space="0" w:color="000000"/>
          </w:tcBorders>
          <w:vAlign w:val="center"/>
        </w:tcPr>
        <w:p>
          <w:pPr>
            <w:pStyle w:val="Hlavicka"/>
            <w:jc w:val="start"/>
            <w:rPr/>
          </w:pPr>
          <w:r>
            <w:rPr/>
          </w:r>
        </w:p>
      </w:tc>
      <w:tc>
        <w:tcPr>
          <w:tcW w:w="5643" w:type="dxa"/>
          <w:gridSpan w:val="2"/>
          <w:tcBorders>
            <w:bottom w:val="single" w:sz="12" w:space="0" w:color="000000"/>
          </w:tcBorders>
          <w:vAlign w:val="center"/>
        </w:tcPr>
        <w:p>
          <w:pPr>
            <w:pStyle w:val="Hlavicka"/>
            <w:jc w:val="center"/>
            <w:rPr/>
          </w:pPr>
          <w:r>
            <w:rPr/>
            <w:t>Návrh aktu</w:t>
          </w:r>
        </w:p>
      </w:tc>
      <w:tc>
        <w:tcPr>
          <w:tcW w:w="1882" w:type="dxa"/>
          <w:tcBorders>
            <w:bottom w:val="single" w:sz="12" w:space="0" w:color="000000"/>
          </w:tcBorders>
          <w:vAlign w:val="center"/>
        </w:tcPr>
        <w:p>
          <w:pPr>
            <w:pStyle w:val="Hlavicka"/>
            <w:jc w:val="end"/>
            <w:rPr/>
          </w:pPr>
          <w:r>
            <w:rPr/>
            <w:t xml:space="preserve">strana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9</w:t>
          </w:r>
          <w:r>
            <w:rPr/>
            <w:fldChar w:fldCharType="end"/>
          </w:r>
        </w:p>
      </w:tc>
    </w:tr>
    <w:tr>
      <w:trPr/>
      <w:tc>
        <w:tcPr>
          <w:tcW w:w="4702" w:type="dxa"/>
          <w:gridSpan w:val="2"/>
          <w:tcBorders/>
          <w:vAlign w:val="center"/>
        </w:tcPr>
        <w:p>
          <w:pPr>
            <w:pStyle w:val="Hlavicka"/>
            <w:jc w:val="start"/>
            <w:rPr/>
          </w:pPr>
          <w:r>
            <w:rPr/>
          </w:r>
        </w:p>
      </w:tc>
      <w:tc>
        <w:tcPr>
          <w:tcW w:w="4704" w:type="dxa"/>
          <w:gridSpan w:val="2"/>
          <w:tcBorders/>
          <w:vAlign w:val="center"/>
        </w:tcPr>
        <w:p>
          <w:pPr>
            <w:pStyle w:val="Hlavicka"/>
            <w:jc w:val="end"/>
            <w:rPr/>
          </w:pPr>
          <w:r>
            <w:rPr/>
            <w:t>Uzavřená verze: 2026-0312-001-TVO</w:t>
          </w:r>
        </w:p>
      </w:tc>
    </w:tr>
  </w:tbl>
  <w:p>
    <w:pPr>
      <w:pStyle w:val="Hlavic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stylePaneFormatFilter w:val="3F01" w:allStyles="1" w:customStyles="0" w:latentStyles="0" w:stylesInUse="0" w:headingStyles="0" w:numberingStyles="0" w:tableStyles="0" w:visibleStyles="0"/>
  <w:defaultTabStop w:val="720"/>
  <w:autoHyphenation w:val="true"/>
  <w:hyphenationZone w:val="0"/>
  <w:evenAndOddHeader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en-US" w:bidi="ar-SA"/>
    </w:rPr>
  </w:style>
  <w:style w:type="character" w:styleId="DefaultParagraphFont" w:default="1">
    <w:name w:val="Default Paragraph Font"/>
    <w:semiHidden/>
    <w:rPr/>
  </w:style>
  <w:style w:type="paragraph" w:styleId="Nadpis">
    <w:name w:val="Nadpis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pPr>
      <w:suppressLineNumbers/>
    </w:pPr>
    <w:rPr>
      <w:rFonts w:cs="Lucida Sans"/>
    </w:rPr>
  </w:style>
  <w:style w:type="paragraph" w:styleId="Hlavicka" w:customStyle="1">
    <w:name w:val="Hlavicka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i/>
      <w:color w:val="auto"/>
      <w:kern w:val="0"/>
      <w:sz w:val="20"/>
      <w:szCs w:val="20"/>
      <w:lang w:val="cs-CZ" w:eastAsia="en-US" w:bidi="ar-SA"/>
    </w:rPr>
  </w:style>
  <w:style w:type="paragraph" w:styleId="HlavickaZlutyText" w:customStyle="1">
    <w:name w:val="HlavickaZlutyText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i w:val="false"/>
      <w:color w:val="auto"/>
      <w:kern w:val="0"/>
      <w:sz w:val="18"/>
      <w:szCs w:val="20"/>
      <w:lang w:val="cs-CZ" w:eastAsia="en-US" w:bidi="ar-SA"/>
    </w:rPr>
  </w:style>
  <w:style w:type="paragraph" w:styleId="Variantastart" w:customStyle="1">
    <w:name w:val="Varianta_start"/>
    <w:pPr>
      <w:widowControl/>
      <w:pBdr>
        <w:top w:val="single" w:sz="8" w:space="0" w:color="800080"/>
      </w:pBdr>
      <w:bidi w:val="0"/>
      <w:spacing w:before="0" w:after="10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konec" w:customStyle="1">
    <w:name w:val="Varianta_konec"/>
    <w:pPr>
      <w:widowControl/>
      <w:pBdr>
        <w:bottom w:val="single" w:sz="8" w:space="0" w:color="800080"/>
      </w:pBdr>
      <w:bidi w:val="0"/>
      <w:spacing w:before="0" w:after="10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start" w:customStyle="1">
    <w:name w:val="Ucinnost_start"/>
    <w:pPr>
      <w:widowControl/>
      <w:pBdr>
        <w:top w:val="single" w:sz="8" w:space="0" w:color="8B0000"/>
      </w:pBdr>
      <w:bidi w:val="0"/>
      <w:spacing w:before="0" w:after="10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konec" w:customStyle="1">
    <w:name w:val="Ucinnost_konec"/>
    <w:pPr>
      <w:widowControl/>
      <w:pBdr>
        <w:bottom w:val="single" w:sz="8" w:space="0" w:color="8B0000"/>
      </w:pBdr>
      <w:bidi w:val="0"/>
      <w:spacing w:before="0" w:after="10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Celex" w:customStyle="1">
    <w:name w:val="Celex"/>
    <w:pPr>
      <w:widowControl/>
      <w:bidi w:val="0"/>
      <w:spacing w:before="120" w:after="120"/>
      <w:jc w:val="start"/>
    </w:pPr>
    <w:rPr>
      <w:rFonts w:ascii="Times New Roman" w:hAnsi="Times New Roman" w:eastAsia="Times New Roman" w:cs="Times New Roman"/>
      <w:i/>
      <w:color w:val="auto"/>
      <w:kern w:val="0"/>
      <w:sz w:val="20"/>
      <w:szCs w:val="20"/>
      <w:lang w:val="cs-CZ" w:eastAsia="en-US" w:bidi="ar-SA"/>
    </w:rPr>
  </w:style>
  <w:style w:type="paragraph" w:styleId="Pripominkystart" w:customStyle="1">
    <w:name w:val="Pripominky_start"/>
    <w:pPr>
      <w:widowControl/>
      <w:pBdr>
        <w:top w:val="single" w:sz="8" w:space="0" w:color="87CEFA"/>
      </w:pBdr>
      <w:bidi w:val="0"/>
      <w:spacing w:before="0" w:after="100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1" w:customStyle="1">
    <w:name w:val="1"/>
    <w:pPr>
      <w:widowControl/>
      <w:bidi w:val="0"/>
      <w:spacing w:before="11" w:after="0"/>
      <w:ind w:end="0"/>
      <w:jc w:val="start"/>
    </w:pPr>
    <w:rPr>
      <w:rFonts w:ascii="Times New Roman" w:hAnsi="Times New Roman" w:eastAsia="Times New Roman" w:cs="Times New Roman"/>
      <w:color w:val="auto"/>
      <w:kern w:val="0"/>
      <w:sz w:val="0"/>
      <w:szCs w:val="20"/>
      <w:lang w:val="cs-CZ" w:eastAsia="en-US" w:bidi="ar-SA"/>
    </w:rPr>
  </w:style>
  <w:style w:type="paragraph" w:styleId="2" w:customStyle="1">
    <w:name w:val="2"/>
    <w:pPr>
      <w:widowControl/>
      <w:bidi w:val="0"/>
      <w:spacing w:before="57" w:after="227"/>
      <w:ind w:end="0"/>
      <w:jc w:val="center"/>
    </w:pPr>
    <w:rPr>
      <w:rFonts w:ascii="Times New Roman" w:hAnsi="Times New Roman" w:eastAsia="Times New Roman" w:cs="Times New Roman"/>
      <w:b/>
      <w:color w:val="auto"/>
      <w:kern w:val="0"/>
      <w:sz w:val="32"/>
      <w:szCs w:val="20"/>
      <w:lang w:val="cs-CZ" w:eastAsia="en-US" w:bidi="ar-SA"/>
    </w:rPr>
  </w:style>
  <w:style w:type="paragraph" w:styleId="3" w:customStyle="1">
    <w:name w:val="3"/>
    <w:pPr>
      <w:widowControl/>
      <w:bidi w:val="0"/>
      <w:spacing w:before="0" w:after="0"/>
      <w:ind w:start="680" w:end="680"/>
      <w:jc w:val="center"/>
    </w:pPr>
    <w:rPr>
      <w:rFonts w:ascii="Times New Roman" w:hAnsi="Times New Roman" w:eastAsia="Times New Roman" w:cs="Times New Roman"/>
      <w:b/>
      <w:caps/>
      <w:color w:val="auto"/>
      <w:kern w:val="0"/>
      <w:sz w:val="32"/>
      <w:szCs w:val="20"/>
      <w:lang w:val="cs-CZ" w:eastAsia="en-US" w:bidi="ar-SA"/>
    </w:rPr>
  </w:style>
  <w:style w:type="paragraph" w:styleId="4" w:customStyle="1">
    <w:name w:val="4"/>
    <w:pPr>
      <w:widowControl/>
      <w:bidi w:val="0"/>
      <w:spacing w:before="0" w:after="170"/>
      <w:ind w:start="850" w:end="850"/>
      <w:jc w:val="center"/>
    </w:pPr>
    <w:rPr>
      <w:rFonts w:ascii="Times New Roman" w:hAnsi="Times New Roman" w:eastAsia="Times New Roman" w:cs="Times New Roman"/>
      <w:b/>
      <w:color w:val="auto"/>
      <w:kern w:val="0"/>
      <w:sz w:val="28"/>
      <w:szCs w:val="20"/>
      <w:lang w:val="cs-CZ" w:eastAsia="en-US" w:bidi="ar-SA"/>
    </w:rPr>
  </w:style>
  <w:style w:type="paragraph" w:styleId="5" w:customStyle="1">
    <w:name w:val="5"/>
    <w:pPr>
      <w:widowControl/>
      <w:bidi w:val="0"/>
      <w:spacing w:before="340" w:after="113"/>
      <w:ind w:start="850" w:end="850"/>
      <w:jc w:val="center"/>
    </w:pPr>
    <w:rPr>
      <w:rFonts w:ascii="Times New Roman" w:hAnsi="Times New Roman" w:eastAsia="Times New Roman" w:cs="Times New Roman"/>
      <w:b/>
      <w:color w:val="auto"/>
      <w:kern w:val="0"/>
      <w:sz w:val="34"/>
      <w:szCs w:val="20"/>
      <w:lang w:val="cs-CZ" w:eastAsia="en-US" w:bidi="ar-SA"/>
    </w:rPr>
  </w:style>
  <w:style w:type="paragraph" w:styleId="6" w:customStyle="1">
    <w:name w:val="6"/>
    <w:pPr>
      <w:widowControl/>
      <w:bidi w:val="0"/>
      <w:spacing w:before="283" w:after="340"/>
      <w:ind w:end="0"/>
      <w:jc w:val="start"/>
    </w:pPr>
    <w:rPr>
      <w:rFonts w:ascii="Times New Roman" w:hAnsi="Times New Roman" w:eastAsia="Times New Roman" w:cs="Times New Roman"/>
      <w:color w:val="auto"/>
      <w:kern w:val="0"/>
      <w:sz w:val="30"/>
      <w:szCs w:val="20"/>
      <w:lang w:val="cs-CZ" w:eastAsia="en-US" w:bidi="ar-SA"/>
    </w:rPr>
  </w:style>
  <w:style w:type="paragraph" w:styleId="7" w:customStyle="1">
    <w:name w:val="7"/>
    <w:pPr>
      <w:widowControl/>
      <w:overflowPunct w:val="false"/>
      <w:bidi w:val="0"/>
      <w:spacing w:before="227" w:after="113"/>
      <w:ind w:hanging="0" w:start="0" w:end="0"/>
      <w:jc w:val="center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cs-CZ" w:eastAsia="en-US" w:bidi="ar-SA"/>
    </w:rPr>
  </w:style>
  <w:style w:type="paragraph" w:styleId="8" w:customStyle="1">
    <w:name w:val="8"/>
    <w:pPr>
      <w:widowControl/>
      <w:bidi w:val="0"/>
      <w:spacing w:before="0" w:after="57"/>
      <w:ind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9" w:customStyle="1">
    <w:name w:val="9"/>
    <w:pPr>
      <w:widowControl/>
      <w:overflowPunct w:val="false"/>
      <w:bidi w:val="0"/>
      <w:spacing w:before="0" w:after="113"/>
      <w:ind w:hanging="340" w:start="34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9start" w:customStyle="1">
    <w:name w:val="Varianta_9_start"/>
    <w:pPr>
      <w:widowControl/>
      <w:pBdr>
        <w:top w:val="single" w:sz="8" w:space="0" w:color="80008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9konec" w:customStyle="1">
    <w:name w:val="Varianta_9_konec"/>
    <w:pPr>
      <w:widowControl/>
      <w:pBdr>
        <w:bottom w:val="single" w:sz="8" w:space="0" w:color="80008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9start" w:customStyle="1">
    <w:name w:val="Ucinnost_9_start"/>
    <w:pPr>
      <w:widowControl/>
      <w:pBdr>
        <w:top w:val="single" w:sz="8" w:space="0" w:color="8B000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9konec" w:customStyle="1">
    <w:name w:val="Ucinnost_9_konec"/>
    <w:pPr>
      <w:widowControl/>
      <w:pBdr>
        <w:bottom w:val="single" w:sz="8" w:space="0" w:color="8B000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9start" w:customStyle="1">
    <w:name w:val="Pripominky_9_start"/>
    <w:pPr>
      <w:widowControl/>
      <w:pBdr>
        <w:top w:val="single" w:sz="8" w:space="0" w:color="87CEFA"/>
      </w:pBdr>
      <w:bidi w:val="0"/>
      <w:spacing w:before="0" w:after="100"/>
      <w:ind w:start="340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10" w:customStyle="1">
    <w:name w:val="10"/>
    <w:pPr>
      <w:widowControl/>
      <w:bidi w:val="0"/>
      <w:spacing w:before="0" w:after="57"/>
      <w:ind w:start="34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11" w:customStyle="1">
    <w:name w:val="11"/>
    <w:pPr>
      <w:widowControl/>
      <w:overflowPunct w:val="false"/>
      <w:bidi w:val="0"/>
      <w:spacing w:before="0" w:after="28"/>
      <w:ind w:hanging="340" w:start="34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11start" w:customStyle="1">
    <w:name w:val="Varianta_11_start"/>
    <w:pPr>
      <w:widowControl/>
      <w:pBdr>
        <w:top w:val="single" w:sz="8" w:space="0" w:color="80008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11konec" w:customStyle="1">
    <w:name w:val="Varianta_11_konec"/>
    <w:pPr>
      <w:widowControl/>
      <w:pBdr>
        <w:bottom w:val="single" w:sz="8" w:space="0" w:color="80008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11start" w:customStyle="1">
    <w:name w:val="Ucinnost_11_start"/>
    <w:pPr>
      <w:widowControl/>
      <w:pBdr>
        <w:top w:val="single" w:sz="8" w:space="0" w:color="8B000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11konec" w:customStyle="1">
    <w:name w:val="Ucinnost_11_konec"/>
    <w:pPr>
      <w:widowControl/>
      <w:pBdr>
        <w:bottom w:val="single" w:sz="8" w:space="0" w:color="8B000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11start" w:customStyle="1">
    <w:name w:val="Pripominky_11_start"/>
    <w:pPr>
      <w:widowControl/>
      <w:pBdr>
        <w:top w:val="single" w:sz="8" w:space="0" w:color="87CEFA"/>
      </w:pBdr>
      <w:bidi w:val="0"/>
      <w:spacing w:before="0" w:after="100"/>
      <w:ind w:start="340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12" w:customStyle="1">
    <w:name w:val="12"/>
    <w:pPr>
      <w:widowControl/>
      <w:overflowPunct w:val="false"/>
      <w:bidi w:val="0"/>
      <w:spacing w:before="28" w:after="28"/>
      <w:ind w:hanging="340" w:start="34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12start" w:customStyle="1">
    <w:name w:val="Varianta_12_start"/>
    <w:pPr>
      <w:widowControl/>
      <w:pBdr>
        <w:top w:val="single" w:sz="8" w:space="0" w:color="80008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12konec" w:customStyle="1">
    <w:name w:val="Varianta_12_konec"/>
    <w:pPr>
      <w:widowControl/>
      <w:pBdr>
        <w:bottom w:val="single" w:sz="8" w:space="0" w:color="80008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12start" w:customStyle="1">
    <w:name w:val="Ucinnost_12_start"/>
    <w:pPr>
      <w:widowControl/>
      <w:pBdr>
        <w:top w:val="single" w:sz="8" w:space="0" w:color="8B000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12konec" w:customStyle="1">
    <w:name w:val="Ucinnost_12_konec"/>
    <w:pPr>
      <w:widowControl/>
      <w:pBdr>
        <w:bottom w:val="single" w:sz="8" w:space="0" w:color="8B000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12start" w:customStyle="1">
    <w:name w:val="Pripominky_12_start"/>
    <w:pPr>
      <w:widowControl/>
      <w:pBdr>
        <w:top w:val="single" w:sz="8" w:space="0" w:color="87CEFA"/>
      </w:pBdr>
      <w:bidi w:val="0"/>
      <w:spacing w:before="0" w:after="100"/>
      <w:ind w:start="340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13" w:customStyle="1">
    <w:name w:val="13"/>
    <w:pPr>
      <w:widowControl/>
      <w:overflowPunct w:val="false"/>
      <w:bidi w:val="0"/>
      <w:spacing w:before="28" w:after="113"/>
      <w:ind w:hanging="340" w:start="34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13start" w:customStyle="1">
    <w:name w:val="Varianta_13_start"/>
    <w:pPr>
      <w:widowControl/>
      <w:pBdr>
        <w:top w:val="single" w:sz="8" w:space="0" w:color="80008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13konec" w:customStyle="1">
    <w:name w:val="Varianta_13_konec"/>
    <w:pPr>
      <w:widowControl/>
      <w:pBdr>
        <w:bottom w:val="single" w:sz="8" w:space="0" w:color="80008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13start" w:customStyle="1">
    <w:name w:val="Ucinnost_13_start"/>
    <w:pPr>
      <w:widowControl/>
      <w:pBdr>
        <w:top w:val="single" w:sz="8" w:space="0" w:color="8B000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13konec" w:customStyle="1">
    <w:name w:val="Ucinnost_13_konec"/>
    <w:pPr>
      <w:widowControl/>
      <w:pBdr>
        <w:bottom w:val="single" w:sz="8" w:space="0" w:color="8B000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13start" w:customStyle="1">
    <w:name w:val="Pripominky_13_start"/>
    <w:pPr>
      <w:widowControl/>
      <w:pBdr>
        <w:top w:val="single" w:sz="8" w:space="0" w:color="87CEFA"/>
      </w:pBdr>
      <w:bidi w:val="0"/>
      <w:spacing w:before="0" w:after="100"/>
      <w:ind w:start="340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14" w:customStyle="1">
    <w:name w:val="14"/>
    <w:pPr>
      <w:widowControl/>
      <w:bidi w:val="0"/>
      <w:spacing w:before="0" w:after="0"/>
      <w:ind w:start="680" w:end="0"/>
      <w:jc w:val="start"/>
    </w:pPr>
    <w:rPr>
      <w:rFonts w:ascii="Times New Roman" w:hAnsi="Times New Roman" w:eastAsia="Times New Roman" w:cs="Times New Roman"/>
      <w:color w:val="auto"/>
      <w:kern w:val="0"/>
      <w:sz w:val="0"/>
      <w:szCs w:val="20"/>
      <w:lang w:val="cs-CZ" w:eastAsia="en-US" w:bidi="ar-SA"/>
    </w:rPr>
  </w:style>
  <w:style w:type="paragraph" w:styleId="15" w:customStyle="1">
    <w:name w:val="15"/>
    <w:pPr>
      <w:widowControl/>
      <w:overflowPunct w:val="false"/>
      <w:bidi w:val="0"/>
      <w:spacing w:before="0" w:after="227"/>
      <w:ind w:hanging="340" w:start="136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15start" w:customStyle="1">
    <w:name w:val="Varianta_15_start"/>
    <w:pPr>
      <w:widowControl/>
      <w:pBdr>
        <w:top w:val="single" w:sz="8" w:space="0" w:color="800080"/>
      </w:pBdr>
      <w:bidi w:val="0"/>
      <w:spacing w:before="0" w:after="100"/>
      <w:ind w:start="136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15konec" w:customStyle="1">
    <w:name w:val="Varianta_15_konec"/>
    <w:pPr>
      <w:widowControl/>
      <w:pBdr>
        <w:bottom w:val="single" w:sz="8" w:space="0" w:color="800080"/>
      </w:pBdr>
      <w:bidi w:val="0"/>
      <w:spacing w:before="0" w:after="100"/>
      <w:ind w:start="136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15start" w:customStyle="1">
    <w:name w:val="Ucinnost_15_start"/>
    <w:pPr>
      <w:widowControl/>
      <w:pBdr>
        <w:top w:val="single" w:sz="8" w:space="0" w:color="8B0000"/>
      </w:pBdr>
      <w:bidi w:val="0"/>
      <w:spacing w:before="0" w:after="100"/>
      <w:ind w:start="136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15konec" w:customStyle="1">
    <w:name w:val="Ucinnost_15_konec"/>
    <w:pPr>
      <w:widowControl/>
      <w:pBdr>
        <w:bottom w:val="single" w:sz="8" w:space="0" w:color="8B0000"/>
      </w:pBdr>
      <w:bidi w:val="0"/>
      <w:spacing w:before="0" w:after="100"/>
      <w:ind w:start="136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15start" w:customStyle="1">
    <w:name w:val="Pripominky_15_start"/>
    <w:pPr>
      <w:widowControl/>
      <w:pBdr>
        <w:top w:val="single" w:sz="8" w:space="0" w:color="87CEFA"/>
      </w:pBdr>
      <w:bidi w:val="0"/>
      <w:spacing w:before="0" w:after="100"/>
      <w:ind w:start="1360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16" w:customStyle="1">
    <w:name w:val="16"/>
    <w:pPr>
      <w:widowControl/>
      <w:overflowPunct w:val="false"/>
      <w:bidi w:val="0"/>
      <w:spacing w:before="227" w:after="113"/>
      <w:ind w:hanging="0" w:start="680" w:end="0"/>
      <w:jc w:val="center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cs-CZ" w:eastAsia="en-US" w:bidi="ar-SA"/>
    </w:rPr>
  </w:style>
  <w:style w:type="paragraph" w:styleId="17" w:customStyle="1">
    <w:name w:val="17"/>
    <w:pPr>
      <w:widowControl/>
      <w:bidi w:val="0"/>
      <w:spacing w:before="0" w:after="57"/>
      <w:ind w:start="1531" w:end="850"/>
      <w:jc w:val="center"/>
    </w:pPr>
    <w:rPr>
      <w:rFonts w:ascii="Times New Roman" w:hAnsi="Times New Roman" w:eastAsia="Times New Roman" w:cs="Times New Roman"/>
      <w:b/>
      <w:color w:val="auto"/>
      <w:kern w:val="0"/>
      <w:sz w:val="28"/>
      <w:szCs w:val="20"/>
      <w:lang w:val="cs-CZ" w:eastAsia="en-US" w:bidi="ar-SA"/>
    </w:rPr>
  </w:style>
  <w:style w:type="paragraph" w:styleId="18" w:customStyle="1">
    <w:name w:val="18"/>
    <w:pPr>
      <w:widowControl/>
      <w:overflowPunct w:val="false"/>
      <w:bidi w:val="0"/>
      <w:spacing w:before="0" w:after="113"/>
      <w:ind w:hanging="510" w:start="119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18start" w:customStyle="1">
    <w:name w:val="Varianta_18_start"/>
    <w:pPr>
      <w:widowControl/>
      <w:pBdr>
        <w:top w:val="single" w:sz="8" w:space="0" w:color="800080"/>
      </w:pBdr>
      <w:bidi w:val="0"/>
      <w:spacing w:before="0" w:after="100"/>
      <w:ind w:start="119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18konec" w:customStyle="1">
    <w:name w:val="Varianta_18_konec"/>
    <w:pPr>
      <w:widowControl/>
      <w:pBdr>
        <w:bottom w:val="single" w:sz="8" w:space="0" w:color="800080"/>
      </w:pBdr>
      <w:bidi w:val="0"/>
      <w:spacing w:before="0" w:after="100"/>
      <w:ind w:start="119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18start" w:customStyle="1">
    <w:name w:val="Ucinnost_18_start"/>
    <w:pPr>
      <w:widowControl/>
      <w:pBdr>
        <w:top w:val="single" w:sz="8" w:space="0" w:color="8B0000"/>
      </w:pBdr>
      <w:bidi w:val="0"/>
      <w:spacing w:before="0" w:after="100"/>
      <w:ind w:start="119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18konec" w:customStyle="1">
    <w:name w:val="Ucinnost_18_konec"/>
    <w:pPr>
      <w:widowControl/>
      <w:pBdr>
        <w:bottom w:val="single" w:sz="8" w:space="0" w:color="8B0000"/>
      </w:pBdr>
      <w:bidi w:val="0"/>
      <w:spacing w:before="0" w:after="100"/>
      <w:ind w:start="119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18start" w:customStyle="1">
    <w:name w:val="Pripominky_18_start"/>
    <w:pPr>
      <w:widowControl/>
      <w:pBdr>
        <w:top w:val="single" w:sz="8" w:space="0" w:color="87CEFA"/>
      </w:pBdr>
      <w:bidi w:val="0"/>
      <w:spacing w:before="0" w:after="100"/>
      <w:ind w:start="1190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19" w:customStyle="1">
    <w:name w:val="19"/>
    <w:pPr>
      <w:widowControl/>
      <w:overflowPunct w:val="false"/>
      <w:bidi w:val="0"/>
      <w:spacing w:before="113" w:after="57"/>
      <w:ind w:hanging="510" w:start="119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19start" w:customStyle="1">
    <w:name w:val="Varianta_19_start"/>
    <w:pPr>
      <w:widowControl/>
      <w:pBdr>
        <w:top w:val="single" w:sz="8" w:space="0" w:color="800080"/>
      </w:pBdr>
      <w:bidi w:val="0"/>
      <w:spacing w:before="0" w:after="100"/>
      <w:ind w:start="119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19konec" w:customStyle="1">
    <w:name w:val="Varianta_19_konec"/>
    <w:pPr>
      <w:widowControl/>
      <w:pBdr>
        <w:bottom w:val="single" w:sz="8" w:space="0" w:color="800080"/>
      </w:pBdr>
      <w:bidi w:val="0"/>
      <w:spacing w:before="0" w:after="100"/>
      <w:ind w:start="119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19start" w:customStyle="1">
    <w:name w:val="Ucinnost_19_start"/>
    <w:pPr>
      <w:widowControl/>
      <w:pBdr>
        <w:top w:val="single" w:sz="8" w:space="0" w:color="8B0000"/>
      </w:pBdr>
      <w:bidi w:val="0"/>
      <w:spacing w:before="0" w:after="100"/>
      <w:ind w:start="119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19konec" w:customStyle="1">
    <w:name w:val="Ucinnost_19_konec"/>
    <w:pPr>
      <w:widowControl/>
      <w:pBdr>
        <w:bottom w:val="single" w:sz="8" w:space="0" w:color="8B0000"/>
      </w:pBdr>
      <w:bidi w:val="0"/>
      <w:spacing w:before="0" w:after="100"/>
      <w:ind w:start="119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19start" w:customStyle="1">
    <w:name w:val="Pripominky_19_start"/>
    <w:pPr>
      <w:widowControl/>
      <w:pBdr>
        <w:top w:val="single" w:sz="8" w:space="0" w:color="87CEFA"/>
      </w:pBdr>
      <w:bidi w:val="0"/>
      <w:spacing w:before="0" w:after="100"/>
      <w:ind w:start="1190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20" w:customStyle="1">
    <w:name w:val="20"/>
    <w:pPr>
      <w:widowControl/>
      <w:bidi w:val="0"/>
      <w:spacing w:before="0" w:after="57"/>
      <w:ind w:start="68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21" w:customStyle="1">
    <w:name w:val="21"/>
    <w:pPr>
      <w:widowControl/>
      <w:bidi w:val="0"/>
      <w:spacing w:before="11" w:after="0"/>
      <w:ind w:start="680" w:end="0"/>
      <w:jc w:val="start"/>
    </w:pPr>
    <w:rPr>
      <w:rFonts w:ascii="Times New Roman" w:hAnsi="Times New Roman" w:eastAsia="Times New Roman" w:cs="Times New Roman"/>
      <w:color w:val="auto"/>
      <w:kern w:val="0"/>
      <w:sz w:val="0"/>
      <w:szCs w:val="20"/>
      <w:lang w:val="cs-CZ" w:eastAsia="en-US" w:bidi="ar-SA"/>
    </w:rPr>
  </w:style>
  <w:style w:type="paragraph" w:styleId="22" w:customStyle="1">
    <w:name w:val="22"/>
    <w:pPr>
      <w:widowControl/>
      <w:overflowPunct w:val="false"/>
      <w:bidi w:val="0"/>
      <w:spacing w:before="737" w:after="57"/>
      <w:ind w:hanging="0" w:start="680" w:end="0"/>
      <w:jc w:val="end"/>
    </w:pPr>
    <w:rPr>
      <w:rFonts w:ascii="Times New Roman" w:hAnsi="Times New Roman" w:eastAsia="Times New Roman" w:cs="Times New Roman"/>
      <w:b/>
      <w:color w:val="auto"/>
      <w:kern w:val="0"/>
      <w:sz w:val="26"/>
      <w:szCs w:val="20"/>
      <w:lang w:val="cs-CZ" w:eastAsia="en-US" w:bidi="ar-SA"/>
    </w:rPr>
  </w:style>
  <w:style w:type="paragraph" w:styleId="23" w:customStyle="1">
    <w:name w:val="23"/>
    <w:pPr>
      <w:widowControl/>
      <w:bidi w:val="0"/>
      <w:spacing w:before="0" w:after="57"/>
      <w:ind w:start="1531" w:end="850"/>
      <w:jc w:val="center"/>
    </w:pPr>
    <w:rPr>
      <w:rFonts w:ascii="Times New Roman" w:hAnsi="Times New Roman" w:eastAsia="Times New Roman" w:cs="Times New Roman"/>
      <w:b/>
      <w:color w:val="auto"/>
      <w:kern w:val="0"/>
      <w:sz w:val="28"/>
      <w:szCs w:val="20"/>
      <w:lang w:val="cs-CZ" w:eastAsia="en-US" w:bidi="ar-SA"/>
    </w:rPr>
  </w:style>
  <w:style w:type="paragraph" w:styleId="24" w:customStyle="1">
    <w:name w:val="24"/>
    <w:pPr>
      <w:widowControl/>
      <w:overflowPunct w:val="false"/>
      <w:bidi w:val="0"/>
      <w:spacing w:before="0" w:after="113"/>
      <w:ind w:hanging="340" w:start="1304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24start" w:customStyle="1">
    <w:name w:val="Varianta_24_start"/>
    <w:pPr>
      <w:widowControl/>
      <w:pBdr>
        <w:top w:val="single" w:sz="8" w:space="0" w:color="800080"/>
      </w:pBdr>
      <w:bidi w:val="0"/>
      <w:spacing w:before="0" w:after="100"/>
      <w:ind w:start="1304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24konec" w:customStyle="1">
    <w:name w:val="Varianta_24_konec"/>
    <w:pPr>
      <w:widowControl/>
      <w:pBdr>
        <w:bottom w:val="single" w:sz="8" w:space="0" w:color="800080"/>
      </w:pBdr>
      <w:bidi w:val="0"/>
      <w:spacing w:before="0" w:after="100"/>
      <w:ind w:start="1304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24start" w:customStyle="1">
    <w:name w:val="Ucinnost_24_start"/>
    <w:pPr>
      <w:widowControl/>
      <w:pBdr>
        <w:top w:val="single" w:sz="8" w:space="0" w:color="8B0000"/>
      </w:pBdr>
      <w:bidi w:val="0"/>
      <w:spacing w:before="0" w:after="100"/>
      <w:ind w:start="1304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24konec" w:customStyle="1">
    <w:name w:val="Ucinnost_24_konec"/>
    <w:pPr>
      <w:widowControl/>
      <w:pBdr>
        <w:bottom w:val="single" w:sz="8" w:space="0" w:color="8B0000"/>
      </w:pBdr>
      <w:bidi w:val="0"/>
      <w:spacing w:before="0" w:after="100"/>
      <w:ind w:start="1304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24start" w:customStyle="1">
    <w:name w:val="Pripominky_24_start"/>
    <w:pPr>
      <w:widowControl/>
      <w:pBdr>
        <w:top w:val="single" w:sz="8" w:space="0" w:color="87CEFA"/>
      </w:pBdr>
      <w:bidi w:val="0"/>
      <w:spacing w:before="0" w:after="100"/>
      <w:ind w:start="1304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25" w:customStyle="1">
    <w:name w:val="25"/>
    <w:pPr>
      <w:widowControl/>
      <w:overflowPunct w:val="false"/>
      <w:bidi w:val="0"/>
      <w:spacing w:before="0" w:after="28"/>
      <w:ind w:hanging="340" w:start="1927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25start" w:customStyle="1">
    <w:name w:val="Varianta_25_start"/>
    <w:pPr>
      <w:widowControl/>
      <w:pBdr>
        <w:top w:val="single" w:sz="8" w:space="0" w:color="800080"/>
      </w:pBdr>
      <w:bidi w:val="0"/>
      <w:spacing w:before="0" w:after="100"/>
      <w:ind w:start="1927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25konec" w:customStyle="1">
    <w:name w:val="Varianta_25_konec"/>
    <w:pPr>
      <w:widowControl/>
      <w:pBdr>
        <w:bottom w:val="single" w:sz="8" w:space="0" w:color="800080"/>
      </w:pBdr>
      <w:bidi w:val="0"/>
      <w:spacing w:before="0" w:after="100"/>
      <w:ind w:start="1927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25start" w:customStyle="1">
    <w:name w:val="Ucinnost_25_start"/>
    <w:pPr>
      <w:widowControl/>
      <w:pBdr>
        <w:top w:val="single" w:sz="8" w:space="0" w:color="8B0000"/>
      </w:pBdr>
      <w:bidi w:val="0"/>
      <w:spacing w:before="0" w:after="100"/>
      <w:ind w:start="1927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25konec" w:customStyle="1">
    <w:name w:val="Ucinnost_25_konec"/>
    <w:pPr>
      <w:widowControl/>
      <w:pBdr>
        <w:bottom w:val="single" w:sz="8" w:space="0" w:color="8B0000"/>
      </w:pBdr>
      <w:bidi w:val="0"/>
      <w:spacing w:before="0" w:after="100"/>
      <w:ind w:start="1927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25start" w:customStyle="1">
    <w:name w:val="Pripominky_25_start"/>
    <w:pPr>
      <w:widowControl/>
      <w:pBdr>
        <w:top w:val="single" w:sz="8" w:space="0" w:color="87CEFA"/>
      </w:pBdr>
      <w:bidi w:val="0"/>
      <w:spacing w:before="0" w:after="100"/>
      <w:ind w:start="1927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26" w:customStyle="1">
    <w:name w:val="26"/>
    <w:pPr>
      <w:widowControl/>
      <w:overflowPunct w:val="false"/>
      <w:bidi w:val="0"/>
      <w:spacing w:before="28" w:after="28"/>
      <w:ind w:hanging="340" w:start="1927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26start" w:customStyle="1">
    <w:name w:val="Varianta_26_start"/>
    <w:pPr>
      <w:widowControl/>
      <w:pBdr>
        <w:top w:val="single" w:sz="8" w:space="0" w:color="800080"/>
      </w:pBdr>
      <w:bidi w:val="0"/>
      <w:spacing w:before="0" w:after="100"/>
      <w:ind w:start="1927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26konec" w:customStyle="1">
    <w:name w:val="Varianta_26_konec"/>
    <w:pPr>
      <w:widowControl/>
      <w:pBdr>
        <w:bottom w:val="single" w:sz="8" w:space="0" w:color="800080"/>
      </w:pBdr>
      <w:bidi w:val="0"/>
      <w:spacing w:before="0" w:after="100"/>
      <w:ind w:start="1927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26start" w:customStyle="1">
    <w:name w:val="Ucinnost_26_start"/>
    <w:pPr>
      <w:widowControl/>
      <w:pBdr>
        <w:top w:val="single" w:sz="8" w:space="0" w:color="8B0000"/>
      </w:pBdr>
      <w:bidi w:val="0"/>
      <w:spacing w:before="0" w:after="100"/>
      <w:ind w:start="1927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26konec" w:customStyle="1">
    <w:name w:val="Ucinnost_26_konec"/>
    <w:pPr>
      <w:widowControl/>
      <w:pBdr>
        <w:bottom w:val="single" w:sz="8" w:space="0" w:color="8B0000"/>
      </w:pBdr>
      <w:bidi w:val="0"/>
      <w:spacing w:before="0" w:after="100"/>
      <w:ind w:start="1927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26start" w:customStyle="1">
    <w:name w:val="Pripominky_26_start"/>
    <w:pPr>
      <w:widowControl/>
      <w:pBdr>
        <w:top w:val="single" w:sz="8" w:space="0" w:color="87CEFA"/>
      </w:pBdr>
      <w:bidi w:val="0"/>
      <w:spacing w:before="0" w:after="100"/>
      <w:ind w:start="1927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27" w:customStyle="1">
    <w:name w:val="27"/>
    <w:pPr>
      <w:widowControl/>
      <w:overflowPunct w:val="false"/>
      <w:bidi w:val="0"/>
      <w:spacing w:before="28" w:after="28"/>
      <w:ind w:hanging="340" w:start="2551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27start" w:customStyle="1">
    <w:name w:val="Varianta_27_start"/>
    <w:pPr>
      <w:widowControl/>
      <w:pBdr>
        <w:top w:val="single" w:sz="8" w:space="0" w:color="800080"/>
      </w:pBdr>
      <w:bidi w:val="0"/>
      <w:spacing w:before="0" w:after="100"/>
      <w:ind w:start="2551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27konec" w:customStyle="1">
    <w:name w:val="Varianta_27_konec"/>
    <w:pPr>
      <w:widowControl/>
      <w:pBdr>
        <w:bottom w:val="single" w:sz="8" w:space="0" w:color="800080"/>
      </w:pBdr>
      <w:bidi w:val="0"/>
      <w:spacing w:before="0" w:after="100"/>
      <w:ind w:start="2551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27start" w:customStyle="1">
    <w:name w:val="Ucinnost_27_start"/>
    <w:pPr>
      <w:widowControl/>
      <w:pBdr>
        <w:top w:val="single" w:sz="8" w:space="0" w:color="8B0000"/>
      </w:pBdr>
      <w:bidi w:val="0"/>
      <w:spacing w:before="0" w:after="100"/>
      <w:ind w:start="2551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27konec" w:customStyle="1">
    <w:name w:val="Ucinnost_27_konec"/>
    <w:pPr>
      <w:widowControl/>
      <w:pBdr>
        <w:bottom w:val="single" w:sz="8" w:space="0" w:color="8B0000"/>
      </w:pBdr>
      <w:bidi w:val="0"/>
      <w:spacing w:before="0" w:after="100"/>
      <w:ind w:start="2551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27start" w:customStyle="1">
    <w:name w:val="Pripominky_27_start"/>
    <w:pPr>
      <w:widowControl/>
      <w:pBdr>
        <w:top w:val="single" w:sz="8" w:space="0" w:color="87CEFA"/>
      </w:pBdr>
      <w:bidi w:val="0"/>
      <w:spacing w:before="0" w:after="100"/>
      <w:ind w:start="2551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28" w:customStyle="1">
    <w:name w:val="28"/>
    <w:pPr>
      <w:widowControl/>
      <w:overflowPunct w:val="false"/>
      <w:bidi w:val="0"/>
      <w:spacing w:before="28" w:after="113"/>
      <w:ind w:hanging="340" w:start="1927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28start" w:customStyle="1">
    <w:name w:val="Varianta_28_start"/>
    <w:pPr>
      <w:widowControl/>
      <w:pBdr>
        <w:top w:val="single" w:sz="8" w:space="0" w:color="800080"/>
      </w:pBdr>
      <w:bidi w:val="0"/>
      <w:spacing w:before="0" w:after="100"/>
      <w:ind w:start="1927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28konec" w:customStyle="1">
    <w:name w:val="Varianta_28_konec"/>
    <w:pPr>
      <w:widowControl/>
      <w:pBdr>
        <w:bottom w:val="single" w:sz="8" w:space="0" w:color="800080"/>
      </w:pBdr>
      <w:bidi w:val="0"/>
      <w:spacing w:before="0" w:after="100"/>
      <w:ind w:start="1927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28start" w:customStyle="1">
    <w:name w:val="Ucinnost_28_start"/>
    <w:pPr>
      <w:widowControl/>
      <w:pBdr>
        <w:top w:val="single" w:sz="8" w:space="0" w:color="8B0000"/>
      </w:pBdr>
      <w:bidi w:val="0"/>
      <w:spacing w:before="0" w:after="100"/>
      <w:ind w:start="1927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28konec" w:customStyle="1">
    <w:name w:val="Ucinnost_28_konec"/>
    <w:pPr>
      <w:widowControl/>
      <w:pBdr>
        <w:bottom w:val="single" w:sz="8" w:space="0" w:color="8B0000"/>
      </w:pBdr>
      <w:bidi w:val="0"/>
      <w:spacing w:before="0" w:after="100"/>
      <w:ind w:start="1927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28start" w:customStyle="1">
    <w:name w:val="Pripominky_28_start"/>
    <w:pPr>
      <w:widowControl/>
      <w:pBdr>
        <w:top w:val="single" w:sz="8" w:space="0" w:color="87CEFA"/>
      </w:pBdr>
      <w:bidi w:val="0"/>
      <w:spacing w:before="0" w:after="100"/>
      <w:ind w:start="1927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29" w:customStyle="1">
    <w:name w:val="29"/>
    <w:pPr>
      <w:widowControl/>
      <w:bidi w:val="0"/>
      <w:spacing w:before="0" w:after="57"/>
      <w:ind w:start="850" w:end="850"/>
      <w:jc w:val="center"/>
    </w:pPr>
    <w:rPr>
      <w:rFonts w:ascii="Times New Roman" w:hAnsi="Times New Roman" w:eastAsia="Times New Roman" w:cs="Times New Roman"/>
      <w:b/>
      <w:color w:val="auto"/>
      <w:kern w:val="0"/>
      <w:sz w:val="28"/>
      <w:szCs w:val="20"/>
      <w:lang w:val="cs-CZ" w:eastAsia="en-US" w:bidi="ar-SA"/>
    </w:rPr>
  </w:style>
  <w:style w:type="paragraph" w:styleId="30" w:customStyle="1">
    <w:name w:val="30"/>
    <w:pPr>
      <w:widowControl/>
      <w:overflowPunct w:val="false"/>
      <w:bidi w:val="0"/>
      <w:spacing w:before="0" w:after="113"/>
      <w:ind w:hanging="340" w:start="623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30start" w:customStyle="1">
    <w:name w:val="Varianta_30_start"/>
    <w:pPr>
      <w:widowControl/>
      <w:pBdr>
        <w:top w:val="single" w:sz="8" w:space="0" w:color="800080"/>
      </w:pBdr>
      <w:bidi w:val="0"/>
      <w:spacing w:before="0" w:after="100"/>
      <w:ind w:start="623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30konec" w:customStyle="1">
    <w:name w:val="Varianta_30_konec"/>
    <w:pPr>
      <w:widowControl/>
      <w:pBdr>
        <w:bottom w:val="single" w:sz="8" w:space="0" w:color="800080"/>
      </w:pBdr>
      <w:bidi w:val="0"/>
      <w:spacing w:before="0" w:after="100"/>
      <w:ind w:start="623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30start" w:customStyle="1">
    <w:name w:val="Ucinnost_30_start"/>
    <w:pPr>
      <w:widowControl/>
      <w:pBdr>
        <w:top w:val="single" w:sz="8" w:space="0" w:color="8B0000"/>
      </w:pBdr>
      <w:bidi w:val="0"/>
      <w:spacing w:before="0" w:after="100"/>
      <w:ind w:start="623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30konec" w:customStyle="1">
    <w:name w:val="Ucinnost_30_konec"/>
    <w:pPr>
      <w:widowControl/>
      <w:pBdr>
        <w:bottom w:val="single" w:sz="8" w:space="0" w:color="8B0000"/>
      </w:pBdr>
      <w:bidi w:val="0"/>
      <w:spacing w:before="0" w:after="100"/>
      <w:ind w:start="623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30start" w:customStyle="1">
    <w:name w:val="Pripominky_30_start"/>
    <w:pPr>
      <w:widowControl/>
      <w:pBdr>
        <w:top w:val="single" w:sz="8" w:space="0" w:color="87CEFA"/>
      </w:pBdr>
      <w:bidi w:val="0"/>
      <w:spacing w:before="0" w:after="100"/>
      <w:ind w:start="623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Zhlavazpat">
    <w:name w:val="Záhlaví a zápatí"/>
    <w:basedOn w:val="Normal"/>
    <w:pPr/>
    <w:rPr/>
  </w:style>
  <w:style w:type="paragraph" w:styleId="Header">
    <w:name w:val="header"/>
    <w:basedOn w:val="Zhlavazpat"/>
    <w:pPr/>
    <w:rPr/>
  </w:style>
  <w:style w:type="numbering" w:styleId="Bezseznamu" w:default="1">
    <w:name w:val="Bez seznamu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ouzeNaPrvniStranezahlavi">
    <w:name w:val=" PouzeNaPrvniStrane_zahlavi"/>
    <w:basedOn w:val="Table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Application>LibreOffice/26.8.1.1$Windows_X86_64 LibreOffice_project/bf6ef2662401c7d6dce671ab4deb26ee0af3a7c1</Application>
  <AppVersion>15.0000</AppVersion>
  <Pages>3</Pages>
  <Words>2857</Words>
  <Characters>13749</Characters>
  <CharactersWithSpaces>16181</CharactersWithSpaces>
  <Paragraphs>606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e-Legislativa</dc:creator>
  <dc:description/>
  <dc:language>en-GB</dc:language>
  <cp:lastModifiedBy/>
  <cp:revision>1</cp:revision>
  <dc:subject/>
  <dc:title>2026-0312-001-TVO-1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relationId">
    <vt:lpwstr>c3aa39b7-cb49-431d-a57a-cea2dc2cc549:8646</vt:lpwstr>
  </property>
  <property fmtid="{D5CDD505-2E9C-101B-9397-08002B2CF9AE}" pid="3" name="IdPodprostoru">
    <vt:lpwstr>246968</vt:lpwstr>
  </property>
  <property fmtid="{D5CDD505-2E9C-101B-9397-08002B2CF9AE}" pid="4" name="JeUzavrena">
    <vt:lpwstr>True</vt:lpwstr>
  </property>
  <property fmtid="{D5CDD505-2E9C-101B-9397-08002B2CF9AE}" pid="5" name="PozadavekId">
    <vt:lpwstr>f4bb8ef9-51b5-4466-bc26-52b6e1fe7613</vt:lpwstr>
  </property>
  <property fmtid="{D5CDD505-2E9C-101B-9397-08002B2CF9AE}" pid="6" name="Verze aplikace">
    <vt:lpwstr>v1.0-07.36.HF4</vt:lpwstr>
  </property>
  <property fmtid="{D5CDD505-2E9C-101B-9397-08002B2CF9AE}" pid="7" name="VrstvaNavrhuId">
    <vt:lpwstr>239303</vt:lpwstr>
  </property>
  <property fmtid="{D5CDD505-2E9C-101B-9397-08002B2CF9AE}" pid="8" name="VrstvaObsahuId">
    <vt:lpwstr>110536</vt:lpwstr>
  </property>
</Properties>
</file>