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Návrh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NAŘÍZENÍ VLÁDY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ze dne … 2022,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kterým se mění nařízení vlády č. 361/2007 Sb., kterým se stanoví podmínky ochrany zdraví při práci, ve znění pozdějších předpisů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Vláda nařizuje podle § 21 písm. a) zákona č. 309/2006 Sb., kterým se upravují další požadavky bezpečnosti a ochrany zdraví při práci v pracovněprávních vztazích a o zajištění bezpečnosti a ochrany zdraví při činnosti nebo poskytování služeb mimo pracovněprávní vztahy (zákon o zajištění dalších podmínek bezpečnosti a ochrany zdraví při práci), a k provedení zákona č. 262/2006 Sb., zákoník práce, ve znění pozdějších předpisů: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 příloze č. 1 Část A Tabulce č. 2 ve sloupci „t</w:t>
      </w:r>
      <w:r>
        <w:rPr>
          <w:rFonts w:cs="Times New Roman" w:ascii="Times New Roman" w:hAnsi="Times New Roman"/>
          <w:sz w:val="24"/>
          <w:szCs w:val="24"/>
          <w:vertAlign w:val="subscript"/>
        </w:rPr>
        <w:t>omin</w:t>
      </w:r>
      <w:r>
        <w:rPr>
          <w:rFonts w:cs="Times New Roman" w:ascii="Times New Roman" w:hAnsi="Times New Roman"/>
          <w:sz w:val="24"/>
          <w:szCs w:val="24"/>
        </w:rPr>
        <w:t xml:space="preserve"> nebo t</w:t>
      </w:r>
      <w:r>
        <w:rPr>
          <w:rFonts w:cs="Times New Roman" w:ascii="Times New Roman" w:hAnsi="Times New Roman"/>
          <w:sz w:val="24"/>
          <w:szCs w:val="24"/>
          <w:vertAlign w:val="subscript"/>
        </w:rPr>
        <w:t>gmin</w:t>
      </w:r>
      <w:r>
        <w:rPr>
          <w:rFonts w:cs="Times New Roman" w:ascii="Times New Roman" w:hAnsi="Times New Roman"/>
          <w:sz w:val="24"/>
          <w:szCs w:val="24"/>
        </w:rPr>
        <w:t>“ nařízení vlády č. 361/2007 Sb., kterým se stanoví podmínky ochrany zdraví při práci, ve znění nařízení vlády č. 68/2010 Sb., nařízení vlády č. 93/2012 Sb., nařízení vlády č. 9/2013 Sb., nařízení vlády č. 32/2016 Sb., nařízení vlády č. 246/2018 Sb., nařízení vlády č. 41/2020 Sb., nařízení vlády č. 467/2020 Sb., nařízení vlády č. 195/2021 Sb., nařízení vlády č. 41/2020 Sb. a nařízení vlády č. 195/2021 Sb., se v řádku I  číslo „20“ nahrazuje číslem „18“ a v řádku IIa se číslo „18“ nahrazuje číslem „16“.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Účinnost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Tato vyhláška nabývá účinnosti dnem vyhlášení.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Ministr zdravotnictví: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32931263"/>
    </w:sdtPr>
    <w:sdtContent>
      <w:p>
        <w:pPr>
          <w:pStyle w:val="Zpat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Zpa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spacing w:lineRule="auto" w:line="276"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spacing w:before="0" w:after="200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spacing w:before="0" w:after="200"/>
      <w:jc w:val="right"/>
      <w:rPr/>
    </w:pPr>
    <w:r>
      <w:rPr/>
      <w:t>III.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0d9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patChar" w:customStyle="1">
    <w:name w:val="Zápatí Char"/>
    <w:basedOn w:val="DefaultParagraphFont"/>
    <w:link w:val="Zpat"/>
    <w:uiPriority w:val="99"/>
    <w:qFormat/>
    <w:rsid w:val="00500d97"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500d97"/>
    <w:rPr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iPriority w:val="99"/>
    <w:unhideWhenUsed/>
    <w:rsid w:val="00500d9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hlav">
    <w:name w:val="Header"/>
    <w:basedOn w:val="Normal"/>
    <w:link w:val="ZhlavChar"/>
    <w:uiPriority w:val="99"/>
    <w:unhideWhenUsed/>
    <w:rsid w:val="00500d97"/>
    <w:pPr>
      <w:tabs>
        <w:tab w:val="clear" w:pos="708"/>
        <w:tab w:val="center" w:pos="4680" w:leader="none"/>
        <w:tab w:val="right" w:pos="9360" w:leader="none"/>
      </w:tabs>
      <w:spacing w:lineRule="auto" w:line="276" w:before="0" w:after="200"/>
    </w:pPr>
    <w:rPr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1</Pages>
  <Words>201</Words>
  <Characters>1048</Characters>
  <CharactersWithSpaces>1254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2022-08-25T05:36:00Z</dcterms:created>
  <dc:creator>Seidelmannová Magda, Mgr.</dc:creator>
  <dc:description/>
  <dc:language>cs-CZ</dc:language>
  <cp:lastModifiedBy>Knytl Jan, Mgr.</cp:lastModifiedBy>
  <cp:lastPrinted>2022-08-25T05:36:00Z</cp:lastPrinted>
  <dcterms:modified xsi:type="dcterms:W3CDTF">2022-08-25T05:36:00Z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